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0C9A" w:rsidRPr="002A3D58" w:rsidRDefault="00907AE9" w:rsidP="00CF24ED">
      <w:pPr>
        <w:spacing w:before="120" w:after="120"/>
        <w:jc w:val="center"/>
        <w:rPr>
          <w:rFonts w:ascii="Trebuchet MS" w:hAnsi="Trebuchet MS"/>
          <w:b/>
          <w:bCs/>
          <w:color w:val="2E74B5" w:themeColor="accent1" w:themeShade="BF"/>
          <w:sz w:val="24"/>
          <w:szCs w:val="24"/>
        </w:rPr>
      </w:pPr>
      <w:r w:rsidRPr="002A3D58">
        <w:rPr>
          <w:rFonts w:ascii="Trebuchet MS" w:hAnsi="Trebuchet MS"/>
          <w:b/>
          <w:bCs/>
          <w:color w:val="2E74B5" w:themeColor="accent1" w:themeShade="BF"/>
          <w:sz w:val="24"/>
          <w:szCs w:val="24"/>
        </w:rPr>
        <w:t>GHIDUL</w:t>
      </w:r>
      <w:r w:rsidR="00CF24ED" w:rsidRPr="002A3D58">
        <w:rPr>
          <w:rFonts w:ascii="Trebuchet MS" w:hAnsi="Trebuchet MS"/>
          <w:b/>
          <w:bCs/>
          <w:color w:val="2E74B5" w:themeColor="accent1" w:themeShade="BF"/>
          <w:sz w:val="24"/>
          <w:szCs w:val="24"/>
        </w:rPr>
        <w:t xml:space="preserve"> </w:t>
      </w:r>
      <w:r w:rsidRPr="002A3D58">
        <w:rPr>
          <w:rFonts w:ascii="Trebuchet MS" w:hAnsi="Trebuchet MS"/>
          <w:b/>
          <w:bCs/>
          <w:color w:val="2E74B5" w:themeColor="accent1" w:themeShade="BF"/>
          <w:sz w:val="24"/>
          <w:szCs w:val="24"/>
        </w:rPr>
        <w:t>SOLICITANTULUI</w:t>
      </w:r>
    </w:p>
    <w:p w:rsidR="002475D4" w:rsidRPr="002A3D58" w:rsidRDefault="002475D4" w:rsidP="00CF24ED">
      <w:pPr>
        <w:spacing w:before="120" w:after="120"/>
        <w:jc w:val="center"/>
        <w:rPr>
          <w:rFonts w:ascii="Trebuchet MS" w:hAnsi="Trebuchet MS"/>
          <w:b/>
          <w:bCs/>
          <w:color w:val="2E74B5" w:themeColor="accent1" w:themeShade="BF"/>
          <w:sz w:val="24"/>
          <w:szCs w:val="24"/>
        </w:rPr>
      </w:pPr>
      <w:r w:rsidRPr="002A3D58">
        <w:rPr>
          <w:rFonts w:ascii="Trebuchet MS" w:hAnsi="Trebuchet MS"/>
          <w:b/>
          <w:bCs/>
          <w:color w:val="2E74B5" w:themeColor="accent1" w:themeShade="BF"/>
          <w:sz w:val="24"/>
          <w:szCs w:val="24"/>
        </w:rPr>
        <w:t>Sprijin pentru proiecte în domeniul tehnologiilor avansate si crearea de hub-uri de inovare și transfer tehnologic în domenii prioritare</w:t>
      </w:r>
    </w:p>
    <w:p w:rsidR="009A3439" w:rsidRPr="002A3D58" w:rsidRDefault="009A3439" w:rsidP="001E0AC1">
      <w:pPr>
        <w:spacing w:after="0" w:line="240" w:lineRule="auto"/>
        <w:rPr>
          <w:rFonts w:ascii="Trebuchet MS" w:hAnsi="Trebuchet MS"/>
          <w:color w:val="2E74B5" w:themeColor="accent1" w:themeShade="BF"/>
          <w:sz w:val="24"/>
          <w:szCs w:val="24"/>
        </w:rPr>
      </w:pPr>
    </w:p>
    <w:p w:rsidR="00095A16" w:rsidRPr="002A3D58" w:rsidRDefault="00095A16" w:rsidP="001E0AC1">
      <w:pPr>
        <w:spacing w:after="0" w:line="240" w:lineRule="auto"/>
        <w:rPr>
          <w:rFonts w:ascii="Trebuchet MS" w:hAnsi="Trebuchet MS"/>
          <w:color w:val="2E74B5" w:themeColor="accent1" w:themeShade="BF"/>
          <w:sz w:val="24"/>
          <w:szCs w:val="24"/>
        </w:rPr>
      </w:pPr>
    </w:p>
    <w:p w:rsidR="003D35B8" w:rsidRPr="002A3D58" w:rsidRDefault="003D35B8" w:rsidP="003D35B8">
      <w:pPr>
        <w:spacing w:after="0"/>
        <w:jc w:val="both"/>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Program:</w:t>
      </w:r>
      <w:r w:rsidRPr="002A3D58">
        <w:rPr>
          <w:rFonts w:ascii="Trebuchet MS" w:hAnsi="Trebuchet MS"/>
          <w:color w:val="2E74B5" w:themeColor="accent1" w:themeShade="BF"/>
          <w:sz w:val="24"/>
          <w:szCs w:val="24"/>
        </w:rPr>
        <w:t xml:space="preserve"> Creștere Inteligentă, Digitalizare și Instrumente Financiare 2021-2027</w:t>
      </w:r>
    </w:p>
    <w:p w:rsidR="003D35B8" w:rsidRPr="002A3D58" w:rsidRDefault="003D35B8" w:rsidP="003D35B8">
      <w:pPr>
        <w:spacing w:after="0"/>
        <w:jc w:val="both"/>
        <w:rPr>
          <w:rFonts w:ascii="Trebuchet MS" w:hAnsi="Trebuchet MS"/>
          <w:color w:val="2E74B5" w:themeColor="accent1" w:themeShade="BF"/>
          <w:sz w:val="24"/>
          <w:szCs w:val="24"/>
        </w:rPr>
      </w:pPr>
    </w:p>
    <w:p w:rsidR="003D35B8" w:rsidRPr="002A3D58" w:rsidRDefault="003D35B8" w:rsidP="003D35B8">
      <w:pPr>
        <w:spacing w:after="0"/>
        <w:jc w:val="both"/>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Prioritate:</w:t>
      </w:r>
      <w:r w:rsidRPr="002A3D58">
        <w:rPr>
          <w:rFonts w:ascii="Trebuchet MS" w:hAnsi="Trebuchet MS"/>
          <w:color w:val="2E74B5" w:themeColor="accent1" w:themeShade="BF"/>
          <w:sz w:val="24"/>
          <w:szCs w:val="24"/>
        </w:rPr>
        <w:t xml:space="preserve"> Prioritatea  1. Susținerea și promovarea unui sistem de CDI atractiv și competitiv în România</w:t>
      </w:r>
    </w:p>
    <w:p w:rsidR="003D35B8" w:rsidRPr="002A3D58" w:rsidRDefault="003D35B8" w:rsidP="003D35B8">
      <w:pPr>
        <w:spacing w:after="0"/>
        <w:jc w:val="both"/>
        <w:rPr>
          <w:rFonts w:ascii="Trebuchet MS" w:hAnsi="Trebuchet MS"/>
          <w:color w:val="2E74B5" w:themeColor="accent1" w:themeShade="BF"/>
          <w:sz w:val="24"/>
          <w:szCs w:val="24"/>
        </w:rPr>
      </w:pPr>
    </w:p>
    <w:p w:rsidR="003D35B8" w:rsidRPr="002A3D58" w:rsidRDefault="003D35B8" w:rsidP="003D35B8">
      <w:pPr>
        <w:spacing w:after="0"/>
        <w:jc w:val="both"/>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Obiectiv Specific:</w:t>
      </w:r>
      <w:r w:rsidRPr="002A3D58">
        <w:rPr>
          <w:rFonts w:ascii="Trebuchet MS" w:hAnsi="Trebuchet MS"/>
          <w:color w:val="2E74B5" w:themeColor="accent1" w:themeShade="BF"/>
          <w:sz w:val="24"/>
          <w:szCs w:val="24"/>
        </w:rPr>
        <w:t xml:space="preserve"> OS a(i) Dezvoltarea și îmbunătățirea capacităților de cercetare și inovare și adoptarea de tehnologii avansate</w:t>
      </w:r>
    </w:p>
    <w:p w:rsidR="00907AE9" w:rsidRPr="002A3D58" w:rsidRDefault="003D35B8" w:rsidP="003D35B8">
      <w:pPr>
        <w:spacing w:after="0"/>
        <w:jc w:val="both"/>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Apel de proiecte:</w:t>
      </w:r>
      <w:r w:rsidRPr="002A3D58">
        <w:rPr>
          <w:rFonts w:ascii="Trebuchet MS" w:hAnsi="Trebuchet MS"/>
          <w:color w:val="2E74B5" w:themeColor="accent1" w:themeShade="BF"/>
          <w:sz w:val="24"/>
          <w:szCs w:val="24"/>
        </w:rPr>
        <w:t xml:space="preserve"> Sprijin pentru proiecte în domeniul tehnologiilor avansate pentru crearea de hub-uri de inovare și transfer tehnologic în domenii prioritare, în cadrul Acțiunii 1.2</w:t>
      </w:r>
    </w:p>
    <w:p w:rsidR="003D35B8" w:rsidRDefault="003D35B8"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sdt>
      <w:sdtPr>
        <w:rPr>
          <w:rFonts w:ascii="Trebuchet MS" w:eastAsiaTheme="minorHAnsi" w:hAnsi="Trebuchet MS" w:cstheme="minorBidi"/>
          <w:color w:val="0070C0"/>
          <w:sz w:val="22"/>
          <w:szCs w:val="22"/>
          <w:lang w:val="ro-RO"/>
        </w:rPr>
        <w:id w:val="-213188012"/>
        <w:docPartObj>
          <w:docPartGallery w:val="Table of Contents"/>
          <w:docPartUnique/>
        </w:docPartObj>
      </w:sdtPr>
      <w:sdtEndPr>
        <w:rPr>
          <w:b/>
          <w:bCs/>
          <w:noProof/>
        </w:rPr>
      </w:sdtEndPr>
      <w:sdtContent>
        <w:p w:rsidR="00512962" w:rsidRPr="00093B26" w:rsidRDefault="00512962">
          <w:pPr>
            <w:pStyle w:val="TOCHeading"/>
            <w:rPr>
              <w:rFonts w:ascii="Trebuchet MS" w:hAnsi="Trebuchet MS"/>
              <w:b/>
              <w:color w:val="0070C0"/>
            </w:rPr>
          </w:pPr>
          <w:r w:rsidRPr="00093B26">
            <w:rPr>
              <w:rFonts w:ascii="Trebuchet MS" w:hAnsi="Trebuchet MS"/>
              <w:b/>
              <w:color w:val="0070C0"/>
            </w:rPr>
            <w:t>C</w:t>
          </w:r>
          <w:r w:rsidR="006E57BC" w:rsidRPr="00093B26">
            <w:rPr>
              <w:rFonts w:ascii="Trebuchet MS" w:hAnsi="Trebuchet MS"/>
              <w:b/>
              <w:color w:val="0070C0"/>
            </w:rPr>
            <w:t>uprins</w:t>
          </w:r>
        </w:p>
        <w:p w:rsidR="006E57BC" w:rsidRPr="00DB5C84" w:rsidRDefault="006E57BC" w:rsidP="006E57BC">
          <w:pPr>
            <w:rPr>
              <w:rFonts w:ascii="Trebuchet MS" w:hAnsi="Trebuchet MS"/>
              <w:color w:val="0070C0"/>
              <w:sz w:val="24"/>
              <w:szCs w:val="24"/>
              <w:lang w:val="en-US"/>
            </w:rPr>
          </w:pPr>
        </w:p>
        <w:p w:rsidR="00DB5C84" w:rsidRPr="00DB5C84" w:rsidRDefault="00512962">
          <w:pPr>
            <w:pStyle w:val="TOC1"/>
            <w:tabs>
              <w:tab w:val="left" w:pos="440"/>
              <w:tab w:val="right" w:leader="dot" w:pos="9396"/>
            </w:tabs>
            <w:rPr>
              <w:rFonts w:ascii="Trebuchet MS" w:eastAsiaTheme="minorEastAsia" w:hAnsi="Trebuchet MS"/>
              <w:noProof/>
              <w:color w:val="0070C0"/>
              <w:sz w:val="24"/>
              <w:szCs w:val="24"/>
              <w:lang w:val="en-US"/>
            </w:rPr>
          </w:pPr>
          <w:r w:rsidRPr="00DB5C84">
            <w:rPr>
              <w:rFonts w:ascii="Trebuchet MS" w:hAnsi="Trebuchet MS"/>
              <w:color w:val="0070C0"/>
              <w:sz w:val="24"/>
              <w:szCs w:val="24"/>
            </w:rPr>
            <w:fldChar w:fldCharType="begin"/>
          </w:r>
          <w:r w:rsidRPr="00DB5C84">
            <w:rPr>
              <w:rFonts w:ascii="Trebuchet MS" w:hAnsi="Trebuchet MS"/>
              <w:color w:val="0070C0"/>
              <w:sz w:val="24"/>
              <w:szCs w:val="24"/>
            </w:rPr>
            <w:instrText xml:space="preserve"> TOC \o "1-3" \h \z \u </w:instrText>
          </w:r>
          <w:r w:rsidRPr="00DB5C84">
            <w:rPr>
              <w:rFonts w:ascii="Trebuchet MS" w:hAnsi="Trebuchet MS"/>
              <w:color w:val="0070C0"/>
              <w:sz w:val="24"/>
              <w:szCs w:val="24"/>
            </w:rPr>
            <w:fldChar w:fldCharType="separate"/>
          </w:r>
          <w:hyperlink w:anchor="_Toc141787555" w:history="1">
            <w:r w:rsidR="00DB5C84" w:rsidRPr="00DB5C84">
              <w:rPr>
                <w:rStyle w:val="Hyperlink"/>
                <w:rFonts w:ascii="Trebuchet MS" w:hAnsi="Trebuchet MS"/>
                <w:b/>
                <w:noProof/>
                <w:color w:val="0070C0"/>
                <w:sz w:val="24"/>
                <w:szCs w:val="24"/>
              </w:rPr>
              <w:t>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PREAMBUL, ABREVIERI ȘI GLOSAR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_Toc141787555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56" w:history="1">
            <w:r w:rsidR="00DB5C84" w:rsidRPr="00DB5C84">
              <w:rPr>
                <w:rStyle w:val="Hyperlink"/>
                <w:rFonts w:ascii="Trebuchet MS" w:hAnsi="Trebuchet MS"/>
                <w:b/>
                <w:noProof/>
                <w:color w:val="0070C0"/>
                <w:sz w:val="24"/>
                <w:szCs w:val="24"/>
              </w:rPr>
              <w:t>1.1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Preambul</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_Toc141787556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57" w:history="1">
            <w:r w:rsidR="00DB5C84" w:rsidRPr="00DB5C84">
              <w:rPr>
                <w:rStyle w:val="Hyperlink"/>
                <w:rFonts w:ascii="Trebuchet MS" w:hAnsi="Trebuchet MS"/>
                <w:b/>
                <w:noProof/>
                <w:color w:val="0070C0"/>
                <w:sz w:val="24"/>
                <w:szCs w:val="24"/>
              </w:rPr>
              <w:t>1.2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Abrevieri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_Toc141787557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58" w:history="1">
            <w:r w:rsidR="00DB5C84" w:rsidRPr="00DB5C84">
              <w:rPr>
                <w:rStyle w:val="Hyperlink"/>
                <w:rFonts w:ascii="Trebuchet MS" w:hAnsi="Trebuchet MS"/>
                <w:b/>
                <w:noProof/>
                <w:color w:val="0070C0"/>
                <w:sz w:val="24"/>
                <w:szCs w:val="24"/>
              </w:rPr>
              <w:t>1.3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Glosar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_Toc141787558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440"/>
              <w:tab w:val="right" w:leader="dot" w:pos="9396"/>
            </w:tabs>
            <w:rPr>
              <w:rFonts w:ascii="Trebuchet MS" w:eastAsiaTheme="minorEastAsia" w:hAnsi="Trebuchet MS"/>
              <w:noProof/>
              <w:color w:val="0070C0"/>
              <w:sz w:val="24"/>
              <w:szCs w:val="24"/>
              <w:lang w:val="en-US"/>
            </w:rPr>
          </w:pPr>
          <w:hyperlink w:anchor="_Toc141787559" w:history="1">
            <w:r w:rsidR="00DB5C84" w:rsidRPr="00DB5C84">
              <w:rPr>
                <w:rStyle w:val="Hyperlink"/>
                <w:rFonts w:ascii="Trebuchet MS" w:hAnsi="Trebuchet MS"/>
                <w:b/>
                <w:noProof/>
                <w:color w:val="0070C0"/>
                <w:sz w:val="24"/>
                <w:szCs w:val="24"/>
              </w:rPr>
              <w:t>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ELEMENTE DE CONTEXT</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_Toc141787559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13</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60" w:history="1">
            <w:r w:rsidR="00DB5C84" w:rsidRPr="00DB5C84">
              <w:rPr>
                <w:rStyle w:val="Hyperlink"/>
                <w:rFonts w:ascii="Trebuchet MS" w:hAnsi="Trebuchet MS"/>
                <w:b/>
                <w:noProof/>
                <w:color w:val="0070C0"/>
                <w:sz w:val="24"/>
                <w:szCs w:val="24"/>
              </w:rPr>
              <w:t>2.1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Informații generale Program</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_Toc141787560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13</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61" w:history="1">
            <w:r w:rsidR="00DB5C84" w:rsidRPr="00DB5C84">
              <w:rPr>
                <w:rStyle w:val="Hyperlink"/>
                <w:rFonts w:ascii="Trebuchet MS" w:hAnsi="Trebuchet MS"/>
                <w:b/>
                <w:noProof/>
                <w:color w:val="0070C0"/>
                <w:sz w:val="24"/>
                <w:szCs w:val="24"/>
              </w:rPr>
              <w:t>2.2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Prioritatea/Fond/Obiectiv de politică/Obiectiv specific</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_Toc141787561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13</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62" w:history="1">
            <w:r w:rsidR="00DB5C84" w:rsidRPr="00DB5C84">
              <w:rPr>
                <w:rStyle w:val="Hyperlink"/>
                <w:rFonts w:ascii="Trebuchet MS" w:eastAsia="Arial Unicode MS" w:hAnsi="Trebuchet MS"/>
                <w:b/>
                <w:noProof/>
                <w:color w:val="0070C0"/>
                <w:sz w:val="24"/>
                <w:szCs w:val="24"/>
              </w:rPr>
              <w:t>2.3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Principalele reglementări europene și naționale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_Toc141787562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13</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440"/>
              <w:tab w:val="right" w:leader="dot" w:pos="9396"/>
            </w:tabs>
            <w:rPr>
              <w:rFonts w:ascii="Trebuchet MS" w:eastAsiaTheme="minorEastAsia" w:hAnsi="Trebuchet MS"/>
              <w:noProof/>
              <w:color w:val="0070C0"/>
              <w:sz w:val="24"/>
              <w:szCs w:val="24"/>
              <w:lang w:val="en-US"/>
            </w:rPr>
          </w:pPr>
          <w:hyperlink w:anchor="_Toc141787563" w:history="1">
            <w:r w:rsidR="00DB5C84" w:rsidRPr="00DB5C84">
              <w:rPr>
                <w:rStyle w:val="Hyperlink"/>
                <w:rFonts w:ascii="Trebuchet MS" w:hAnsi="Trebuchet MS"/>
                <w:b/>
                <w:i/>
                <w:noProof/>
                <w:color w:val="0070C0"/>
                <w:sz w:val="24"/>
                <w:szCs w:val="24"/>
              </w:rPr>
              <w:t>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i/>
                <w:noProof/>
                <w:color w:val="0070C0"/>
                <w:sz w:val="24"/>
                <w:szCs w:val="24"/>
              </w:rPr>
              <w:t>ASPECTE SPECIFICE APELULUI DE PROIECTE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_Toc141787563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16</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64" w:history="1">
            <w:r w:rsidR="00DB5C84" w:rsidRPr="00DB5C84">
              <w:rPr>
                <w:rStyle w:val="Hyperlink"/>
                <w:rFonts w:ascii="Trebuchet MS" w:hAnsi="Trebuchet MS"/>
                <w:b/>
                <w:noProof/>
                <w:color w:val="0070C0"/>
                <w:sz w:val="24"/>
                <w:szCs w:val="24"/>
              </w:rPr>
              <w:t>3.1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Tipul d</w:t>
            </w:r>
            <w:r w:rsidR="00DB5C84" w:rsidRPr="00DB5C84">
              <w:rPr>
                <w:rStyle w:val="Hyperlink"/>
                <w:rFonts w:ascii="Trebuchet MS" w:hAnsi="Trebuchet MS"/>
                <w:noProof/>
                <w:color w:val="0070C0"/>
                <w:sz w:val="24"/>
                <w:szCs w:val="24"/>
              </w:rPr>
              <w:t>e</w:t>
            </w:r>
            <w:r w:rsidR="00DB5C84" w:rsidRPr="00DB5C84">
              <w:rPr>
                <w:rStyle w:val="Hyperlink"/>
                <w:rFonts w:ascii="Trebuchet MS" w:hAnsi="Trebuchet MS"/>
                <w:noProof/>
                <w:color w:val="0070C0"/>
                <w:sz w:val="24"/>
                <w:szCs w:val="24"/>
              </w:rPr>
              <w:t xml:space="preserve"> apel</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_Toc141787564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16</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65" w:history="1">
            <w:r w:rsidR="00DB5C84" w:rsidRPr="00DB5C84">
              <w:rPr>
                <w:rStyle w:val="Hyperlink"/>
                <w:rFonts w:ascii="Trebuchet MS" w:hAnsi="Trebuchet MS"/>
                <w:b/>
                <w:noProof/>
                <w:color w:val="0070C0"/>
                <w:sz w:val="24"/>
                <w:szCs w:val="24"/>
              </w:rPr>
              <w:t>3.2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Forma de sprijin (granturi; instrumentele financiare; premii)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_Toc141787565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17</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66" w:history="1">
            <w:r w:rsidR="00DB5C84" w:rsidRPr="00DB5C84">
              <w:rPr>
                <w:rStyle w:val="Hyperlink"/>
                <w:rFonts w:ascii="Trebuchet MS" w:hAnsi="Trebuchet MS"/>
                <w:b/>
                <w:noProof/>
                <w:color w:val="0070C0"/>
                <w:sz w:val="24"/>
                <w:szCs w:val="24"/>
              </w:rPr>
              <w:t>3.3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Bug</w:t>
            </w:r>
            <w:r w:rsidR="00DB5C84" w:rsidRPr="00DB5C84">
              <w:rPr>
                <w:rStyle w:val="Hyperlink"/>
                <w:rFonts w:ascii="Trebuchet MS" w:hAnsi="Trebuchet MS"/>
                <w:noProof/>
                <w:color w:val="0070C0"/>
                <w:sz w:val="24"/>
                <w:szCs w:val="24"/>
              </w:rPr>
              <w:t>e</w:t>
            </w:r>
            <w:r w:rsidR="00DB5C84" w:rsidRPr="00DB5C84">
              <w:rPr>
                <w:rStyle w:val="Hyperlink"/>
                <w:rFonts w:ascii="Trebuchet MS" w:hAnsi="Trebuchet MS"/>
                <w:noProof/>
                <w:color w:val="0070C0"/>
                <w:sz w:val="24"/>
                <w:szCs w:val="24"/>
              </w:rPr>
              <w:t>tul alocat apelului de proiecte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_Toc141787566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17</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67" w:history="1">
            <w:r w:rsidR="00DB5C84" w:rsidRPr="00DB5C84">
              <w:rPr>
                <w:rStyle w:val="Hyperlink"/>
                <w:rFonts w:ascii="Trebuchet MS" w:hAnsi="Trebuchet MS"/>
                <w:b/>
                <w:noProof/>
                <w:color w:val="0070C0"/>
                <w:sz w:val="24"/>
                <w:szCs w:val="24"/>
              </w:rPr>
              <w:t>3.4</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Rata de cofinanțare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_Toc141787567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17</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68" w:history="1">
            <w:r w:rsidR="00DB5C84" w:rsidRPr="00DB5C84">
              <w:rPr>
                <w:rStyle w:val="Hyperlink"/>
                <w:rFonts w:ascii="Trebuchet MS" w:hAnsi="Trebuchet MS"/>
                <w:b/>
                <w:noProof/>
                <w:color w:val="0070C0"/>
                <w:sz w:val="24"/>
                <w:szCs w:val="24"/>
              </w:rPr>
              <w:t>3.5</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Zona/zonele geografică(e) vizată(e) de apelul de proiecte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_Toc141787568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20</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69" w:history="1">
            <w:r w:rsidR="00DB5C84" w:rsidRPr="00DB5C84">
              <w:rPr>
                <w:rStyle w:val="Hyperlink"/>
                <w:rFonts w:ascii="Trebuchet MS" w:hAnsi="Trebuchet MS"/>
                <w:b/>
                <w:noProof/>
                <w:color w:val="0070C0"/>
                <w:sz w:val="24"/>
                <w:szCs w:val="24"/>
              </w:rPr>
              <w:t>3.6</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Acțiu</w:t>
            </w:r>
            <w:r w:rsidR="00DB5C84" w:rsidRPr="00DB5C84">
              <w:rPr>
                <w:rStyle w:val="Hyperlink"/>
                <w:rFonts w:ascii="Trebuchet MS" w:hAnsi="Trebuchet MS"/>
                <w:noProof/>
                <w:color w:val="0070C0"/>
                <w:sz w:val="24"/>
                <w:szCs w:val="24"/>
              </w:rPr>
              <w:t>n</w:t>
            </w:r>
            <w:r w:rsidR="00DB5C84" w:rsidRPr="00DB5C84">
              <w:rPr>
                <w:rStyle w:val="Hyperlink"/>
                <w:rFonts w:ascii="Trebuchet MS" w:hAnsi="Trebuchet MS"/>
                <w:noProof/>
                <w:color w:val="0070C0"/>
                <w:sz w:val="24"/>
                <w:szCs w:val="24"/>
              </w:rPr>
              <w:t>i</w:t>
            </w:r>
            <w:r w:rsidR="00DB5C84" w:rsidRPr="00DB5C84">
              <w:rPr>
                <w:rStyle w:val="Hyperlink"/>
                <w:rFonts w:ascii="Trebuchet MS" w:hAnsi="Trebuchet MS"/>
                <w:noProof/>
                <w:color w:val="0070C0"/>
                <w:sz w:val="24"/>
                <w:szCs w:val="24"/>
              </w:rPr>
              <w:t xml:space="preserve"> </w:t>
            </w:r>
            <w:r w:rsidR="00DB5C84" w:rsidRPr="00DB5C84">
              <w:rPr>
                <w:rStyle w:val="Hyperlink"/>
                <w:rFonts w:ascii="Trebuchet MS" w:hAnsi="Trebuchet MS"/>
                <w:noProof/>
                <w:color w:val="0070C0"/>
                <w:sz w:val="24"/>
                <w:szCs w:val="24"/>
              </w:rPr>
              <w:t>s</w:t>
            </w:r>
            <w:r w:rsidR="00DB5C84" w:rsidRPr="00DB5C84">
              <w:rPr>
                <w:rStyle w:val="Hyperlink"/>
                <w:rFonts w:ascii="Trebuchet MS" w:hAnsi="Trebuchet MS"/>
                <w:noProof/>
                <w:color w:val="0070C0"/>
                <w:sz w:val="24"/>
                <w:szCs w:val="24"/>
              </w:rPr>
              <w:t>p</w:t>
            </w:r>
            <w:r w:rsidR="00DB5C84" w:rsidRPr="00DB5C84">
              <w:rPr>
                <w:rStyle w:val="Hyperlink"/>
                <w:rFonts w:ascii="Trebuchet MS" w:hAnsi="Trebuchet MS"/>
                <w:noProof/>
                <w:color w:val="0070C0"/>
                <w:sz w:val="24"/>
                <w:szCs w:val="24"/>
              </w:rPr>
              <w:t>rijinite în cadrul apelului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_Toc141787569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21</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0" w:history="1">
            <w:r w:rsidR="00DB5C84" w:rsidRPr="00DB5C84">
              <w:rPr>
                <w:rStyle w:val="Hyperlink"/>
                <w:rFonts w:ascii="Trebuchet MS" w:hAnsi="Trebuchet MS"/>
                <w:b/>
                <w:noProof/>
                <w:color w:val="0070C0"/>
                <w:sz w:val="24"/>
                <w:szCs w:val="24"/>
              </w:rPr>
              <w:t>3.7</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Grup ți</w:t>
            </w:r>
            <w:r w:rsidR="00DB5C84" w:rsidRPr="00DB5C84">
              <w:rPr>
                <w:rStyle w:val="Hyperlink"/>
                <w:rFonts w:ascii="Trebuchet MS" w:hAnsi="Trebuchet MS"/>
                <w:noProof/>
                <w:color w:val="0070C0"/>
                <w:sz w:val="24"/>
                <w:szCs w:val="24"/>
              </w:rPr>
              <w:t>n</w:t>
            </w:r>
            <w:r w:rsidR="00DB5C84" w:rsidRPr="00DB5C84">
              <w:rPr>
                <w:rStyle w:val="Hyperlink"/>
                <w:rFonts w:ascii="Trebuchet MS" w:hAnsi="Trebuchet MS"/>
                <w:noProof/>
                <w:color w:val="0070C0"/>
                <w:sz w:val="24"/>
                <w:szCs w:val="24"/>
              </w:rPr>
              <w:t>t</w:t>
            </w:r>
            <w:r w:rsidR="00DB5C84" w:rsidRPr="00DB5C84">
              <w:rPr>
                <w:rStyle w:val="Hyperlink"/>
                <w:rFonts w:ascii="Trebuchet MS" w:hAnsi="Trebuchet MS"/>
                <w:noProof/>
                <w:color w:val="0070C0"/>
                <w:sz w:val="24"/>
                <w:szCs w:val="24"/>
              </w:rPr>
              <w:t>ă vizat de apelul de proiecte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_Toc141787570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21</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1" w:history="1">
            <w:r w:rsidR="00DB5C84" w:rsidRPr="00DB5C84">
              <w:rPr>
                <w:rStyle w:val="Hyperlink"/>
                <w:rFonts w:ascii="Trebuchet MS" w:hAnsi="Trebuchet MS"/>
                <w:b/>
                <w:noProof/>
                <w:color w:val="0070C0"/>
                <w:sz w:val="24"/>
                <w:szCs w:val="24"/>
              </w:rPr>
              <w:t>3.8</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Indicatori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_Toc141787571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22</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2" w:history="1">
            <w:r w:rsidR="00DB5C84" w:rsidRPr="00DB5C84">
              <w:rPr>
                <w:rStyle w:val="Hyperlink"/>
                <w:rFonts w:ascii="Trebuchet MS" w:hAnsi="Trebuchet MS"/>
                <w:b/>
                <w:noProof/>
                <w:color w:val="0070C0"/>
                <w:sz w:val="24"/>
                <w:szCs w:val="24"/>
              </w:rPr>
              <w:t>3.9</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Rezultatele așteptate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_Toc141787572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23</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3" w:history="1">
            <w:r w:rsidR="00DB5C84" w:rsidRPr="00DB5C84">
              <w:rPr>
                <w:rStyle w:val="Hyperlink"/>
                <w:rFonts w:ascii="Trebuchet MS" w:hAnsi="Trebuchet MS"/>
                <w:b/>
                <w:noProof/>
                <w:color w:val="0070C0"/>
                <w:sz w:val="24"/>
                <w:szCs w:val="24"/>
              </w:rPr>
              <w:t>3.10</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Operațiune de importanță strategică</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_Toc141787573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4" w:history="1">
            <w:r w:rsidR="00DB5C84" w:rsidRPr="00DB5C84">
              <w:rPr>
                <w:rStyle w:val="Hyperlink"/>
                <w:rFonts w:ascii="Trebuchet MS" w:hAnsi="Trebuchet MS"/>
                <w:b/>
                <w:noProof/>
                <w:color w:val="0070C0"/>
                <w:sz w:val="24"/>
                <w:szCs w:val="24"/>
              </w:rPr>
              <w:t>3.11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Investiții teritoriale integrate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_Toc141787574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5" w:history="1">
            <w:r w:rsidR="00DB5C84" w:rsidRPr="00DB5C84">
              <w:rPr>
                <w:rStyle w:val="Hyperlink"/>
                <w:rFonts w:ascii="Trebuchet MS" w:hAnsi="Trebuchet MS"/>
                <w:b/>
                <w:noProof/>
                <w:color w:val="0070C0"/>
                <w:sz w:val="24"/>
                <w:szCs w:val="24"/>
              </w:rPr>
              <w:t>3.12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Dezvoltare locală plasată sub responsabilitatea comunității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_Toc141787575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6" w:history="1">
            <w:r w:rsidR="00DB5C84" w:rsidRPr="00DB5C84">
              <w:rPr>
                <w:rStyle w:val="Hyperlink"/>
                <w:rFonts w:ascii="Trebuchet MS" w:hAnsi="Trebuchet MS"/>
                <w:b/>
                <w:noProof/>
                <w:color w:val="0070C0"/>
                <w:sz w:val="24"/>
                <w:szCs w:val="24"/>
              </w:rPr>
              <w:t>3.13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Reguli privind ajutorul de stat</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_Toc141787576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7" w:history="1">
            <w:r w:rsidR="00DB5C84" w:rsidRPr="00DB5C84">
              <w:rPr>
                <w:rStyle w:val="Hyperlink"/>
                <w:rFonts w:ascii="Trebuchet MS" w:hAnsi="Trebuchet MS"/>
                <w:b/>
                <w:noProof/>
                <w:color w:val="0070C0"/>
                <w:sz w:val="24"/>
                <w:szCs w:val="24"/>
              </w:rPr>
              <w:t>3.14</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Reguli privind instrumentele financiare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_Toc141787577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8" w:history="1">
            <w:r w:rsidR="00DB5C84" w:rsidRPr="00DB5C84">
              <w:rPr>
                <w:rStyle w:val="Hyperlink"/>
                <w:rFonts w:ascii="Trebuchet MS" w:hAnsi="Trebuchet MS"/>
                <w:b/>
                <w:noProof/>
                <w:color w:val="0070C0"/>
                <w:sz w:val="24"/>
                <w:szCs w:val="24"/>
              </w:rPr>
              <w:t>3.15</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Acțiuni interregionale, transfrontaliere și transnaționale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_Toc141787578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79" w:history="1">
            <w:r w:rsidR="00DB5C84" w:rsidRPr="00DB5C84">
              <w:rPr>
                <w:rStyle w:val="Hyperlink"/>
                <w:rFonts w:ascii="Trebuchet MS" w:hAnsi="Trebuchet MS"/>
                <w:b/>
                <w:noProof/>
                <w:color w:val="0070C0"/>
                <w:sz w:val="24"/>
                <w:szCs w:val="24"/>
              </w:rPr>
              <w:t>3.16</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Principii orizontale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_Toc141787579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25</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80" w:history="1">
            <w:r w:rsidR="00DB5C84" w:rsidRPr="00DB5C84">
              <w:rPr>
                <w:rStyle w:val="Hyperlink"/>
                <w:rFonts w:ascii="Trebuchet MS" w:hAnsi="Trebuchet MS"/>
                <w:b/>
                <w:noProof/>
                <w:color w:val="0070C0"/>
                <w:sz w:val="24"/>
                <w:szCs w:val="24"/>
              </w:rPr>
              <w:t>3.17</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Aspecte de mediu (inclusiv aplicarea Directivei 2011/92/UE a Parlamentului European și a Consiliului). Aplicarea principiului  DNSH. Imunizarea la schimbările climatice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_Toc141787580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26</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81" w:history="1">
            <w:r w:rsidR="00DB5C84" w:rsidRPr="00DB5C84">
              <w:rPr>
                <w:rStyle w:val="Hyperlink"/>
                <w:rFonts w:ascii="Trebuchet MS" w:hAnsi="Trebuchet MS"/>
                <w:b/>
                <w:noProof/>
                <w:color w:val="0070C0"/>
                <w:sz w:val="24"/>
                <w:szCs w:val="24"/>
              </w:rPr>
              <w:t>3.18</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Caracterul durabil al proiectului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_Toc141787581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29</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82" w:history="1">
            <w:r w:rsidR="00DB5C84" w:rsidRPr="00DB5C84">
              <w:rPr>
                <w:rStyle w:val="Hyperlink"/>
                <w:rFonts w:ascii="Trebuchet MS" w:hAnsi="Trebuchet MS"/>
                <w:b/>
                <w:noProof/>
                <w:color w:val="0070C0"/>
                <w:sz w:val="24"/>
                <w:szCs w:val="24"/>
              </w:rPr>
              <w:t>3.19</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Acțiuni menite să garanteze egalitatea de șanse, de gen, incluziunea și nediscriminarea</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_Toc141787582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29</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83" w:history="1">
            <w:r w:rsidR="00DB5C84" w:rsidRPr="00DB5C84">
              <w:rPr>
                <w:rStyle w:val="Hyperlink"/>
                <w:rFonts w:ascii="Trebuchet MS" w:hAnsi="Trebuchet MS"/>
                <w:b/>
                <w:noProof/>
                <w:color w:val="0070C0"/>
                <w:sz w:val="24"/>
                <w:szCs w:val="24"/>
              </w:rPr>
              <w:t>3.20</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Teme secundare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_Toc141787583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30</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84" w:history="1">
            <w:r w:rsidR="00DB5C84" w:rsidRPr="00DB5C84">
              <w:rPr>
                <w:rStyle w:val="Hyperlink"/>
                <w:rFonts w:ascii="Trebuchet MS" w:hAnsi="Trebuchet MS"/>
                <w:b/>
                <w:noProof/>
                <w:color w:val="0070C0"/>
                <w:sz w:val="24"/>
                <w:szCs w:val="24"/>
              </w:rPr>
              <w:t>3.21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Informarea și vizibilitatea sprijinului din fonduri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_Toc141787584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30</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440"/>
              <w:tab w:val="right" w:leader="dot" w:pos="9396"/>
            </w:tabs>
            <w:rPr>
              <w:rFonts w:ascii="Trebuchet MS" w:eastAsiaTheme="minorEastAsia" w:hAnsi="Trebuchet MS"/>
              <w:noProof/>
              <w:color w:val="0070C0"/>
              <w:sz w:val="24"/>
              <w:szCs w:val="24"/>
              <w:lang w:val="en-US"/>
            </w:rPr>
          </w:pPr>
          <w:hyperlink w:anchor="_Toc141787585" w:history="1">
            <w:r w:rsidR="00DB5C84" w:rsidRPr="00DB5C84">
              <w:rPr>
                <w:rStyle w:val="Hyperlink"/>
                <w:rFonts w:ascii="Trebuchet MS" w:hAnsi="Trebuchet MS"/>
                <w:b/>
                <w:noProof/>
                <w:color w:val="0070C0"/>
                <w:sz w:val="24"/>
                <w:szCs w:val="24"/>
              </w:rPr>
              <w:t>4.</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i/>
                <w:noProof/>
                <w:color w:val="0070C0"/>
                <w:sz w:val="24"/>
                <w:szCs w:val="24"/>
              </w:rPr>
              <w:t>INFORMAȚII</w:t>
            </w:r>
            <w:r w:rsidR="00DB5C84" w:rsidRPr="00DB5C84">
              <w:rPr>
                <w:rStyle w:val="Hyperlink"/>
                <w:rFonts w:ascii="Trebuchet MS" w:hAnsi="Trebuchet MS"/>
                <w:b/>
                <w:noProof/>
                <w:color w:val="0070C0"/>
                <w:sz w:val="24"/>
                <w:szCs w:val="24"/>
              </w:rPr>
              <w:t xml:space="preserve"> ADMINISTRATIVE DESPRE APELUL DE PROIECTE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_Toc141787585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31</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86" w:history="1">
            <w:r w:rsidR="00DB5C84" w:rsidRPr="00DB5C84">
              <w:rPr>
                <w:rStyle w:val="Hyperlink"/>
                <w:rFonts w:ascii="Trebuchet MS" w:hAnsi="Trebuchet MS"/>
                <w:b/>
                <w:noProof/>
                <w:color w:val="0070C0"/>
                <w:sz w:val="24"/>
                <w:szCs w:val="24"/>
              </w:rPr>
              <w:t>4.1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Data deschiderii apelului de proiecte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_Toc141787586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31</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87" w:history="1">
            <w:r w:rsidR="00DB5C84" w:rsidRPr="00DB5C84">
              <w:rPr>
                <w:rStyle w:val="Hyperlink"/>
                <w:rFonts w:ascii="Trebuchet MS" w:hAnsi="Trebuchet MS"/>
                <w:b/>
                <w:noProof/>
                <w:color w:val="0070C0"/>
                <w:sz w:val="24"/>
                <w:szCs w:val="24"/>
              </w:rPr>
              <w:t>4.2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Perioada de pregătire a proiectelor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_Toc141787587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31</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88" w:history="1">
            <w:r w:rsidR="00DB5C84" w:rsidRPr="00DB5C84">
              <w:rPr>
                <w:rStyle w:val="Hyperlink"/>
                <w:rFonts w:ascii="Trebuchet MS" w:hAnsi="Trebuchet MS"/>
                <w:b/>
                <w:noProof/>
                <w:color w:val="0070C0"/>
                <w:sz w:val="24"/>
                <w:szCs w:val="24"/>
              </w:rPr>
              <w:t>4.3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Perioada de depunere a proiectelor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_Toc141787588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31</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89" w:history="1">
            <w:r w:rsidR="00DB5C84" w:rsidRPr="00DB5C84">
              <w:rPr>
                <w:rStyle w:val="Hyperlink"/>
                <w:rFonts w:ascii="Trebuchet MS" w:hAnsi="Trebuchet MS"/>
                <w:b/>
                <w:noProof/>
                <w:color w:val="0070C0"/>
                <w:sz w:val="24"/>
                <w:szCs w:val="24"/>
              </w:rPr>
              <w:t>4.4</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Modalitatea de depunere a proiectelor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_Toc141787589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32</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440"/>
              <w:tab w:val="right" w:leader="dot" w:pos="9396"/>
            </w:tabs>
            <w:rPr>
              <w:rFonts w:ascii="Trebuchet MS" w:eastAsiaTheme="minorEastAsia" w:hAnsi="Trebuchet MS"/>
              <w:noProof/>
              <w:color w:val="0070C0"/>
              <w:sz w:val="24"/>
              <w:szCs w:val="24"/>
              <w:lang w:val="en-US"/>
            </w:rPr>
          </w:pPr>
          <w:hyperlink w:anchor="_Toc141787590" w:history="1">
            <w:r w:rsidR="00DB5C84" w:rsidRPr="00DB5C84">
              <w:rPr>
                <w:rStyle w:val="Hyperlink"/>
                <w:rFonts w:ascii="Trebuchet MS" w:hAnsi="Trebuchet MS"/>
                <w:b/>
                <w:bCs/>
                <w:i/>
                <w:noProof/>
                <w:color w:val="0070C0"/>
                <w:sz w:val="24"/>
                <w:szCs w:val="24"/>
              </w:rPr>
              <w:t>5</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CONDIȚII DE  ELIGIBILITATE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_Toc141787590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32</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91" w:history="1">
            <w:r w:rsidR="00DB5C84" w:rsidRPr="00DB5C84">
              <w:rPr>
                <w:rStyle w:val="Hyperlink"/>
                <w:rFonts w:ascii="Trebuchet MS" w:hAnsi="Trebuchet MS"/>
                <w:b/>
                <w:noProof/>
                <w:color w:val="0070C0"/>
                <w:sz w:val="24"/>
                <w:szCs w:val="24"/>
              </w:rPr>
              <w:t>5.1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Eligibilitatea solicitanților și partenerilor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_Toc141787591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32</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92" w:history="1">
            <w:r w:rsidR="00DB5C84" w:rsidRPr="00DB5C84">
              <w:rPr>
                <w:rStyle w:val="Hyperlink"/>
                <w:rFonts w:ascii="Trebuchet MS" w:hAnsi="Trebuchet MS"/>
                <w:b/>
                <w:noProof/>
                <w:color w:val="0070C0"/>
                <w:sz w:val="24"/>
                <w:szCs w:val="24"/>
              </w:rPr>
              <w:t>5.2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Eligibilitatea activităților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_Toc141787592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38</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93" w:history="1">
            <w:r w:rsidR="00DB5C84" w:rsidRPr="00DB5C84">
              <w:rPr>
                <w:rStyle w:val="Hyperlink"/>
                <w:rFonts w:ascii="Trebuchet MS" w:hAnsi="Trebuchet MS"/>
                <w:b/>
                <w:noProof/>
                <w:color w:val="0070C0"/>
                <w:sz w:val="24"/>
                <w:szCs w:val="24"/>
              </w:rPr>
              <w:t>5.3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Eligibilitatea cheltuielilor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_Toc141787593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40</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94" w:history="1">
            <w:r w:rsidR="00DB5C84" w:rsidRPr="00DB5C84">
              <w:rPr>
                <w:rStyle w:val="Hyperlink"/>
                <w:rFonts w:ascii="Trebuchet MS" w:hAnsi="Trebuchet MS"/>
                <w:b/>
                <w:noProof/>
                <w:color w:val="0070C0"/>
                <w:sz w:val="24"/>
                <w:szCs w:val="24"/>
              </w:rPr>
              <w:t>5.4</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Valoarea minimă și maximă eligibilă/nerambursabilă a unui proiect</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_Toc141787594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52</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95" w:history="1">
            <w:r w:rsidR="00DB5C84" w:rsidRPr="00DB5C84">
              <w:rPr>
                <w:rStyle w:val="Hyperlink"/>
                <w:rFonts w:ascii="Trebuchet MS" w:hAnsi="Trebuchet MS"/>
                <w:b/>
                <w:noProof/>
                <w:color w:val="0070C0"/>
                <w:sz w:val="24"/>
                <w:szCs w:val="24"/>
              </w:rPr>
              <w:t>5.5</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Cuantumul cofinanțării acordate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_Toc141787595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52</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96" w:history="1">
            <w:r w:rsidR="00DB5C84" w:rsidRPr="00DB5C84">
              <w:rPr>
                <w:rStyle w:val="Hyperlink"/>
                <w:rFonts w:ascii="Trebuchet MS" w:hAnsi="Trebuchet MS"/>
                <w:b/>
                <w:noProof/>
                <w:color w:val="0070C0"/>
                <w:sz w:val="24"/>
                <w:szCs w:val="24"/>
              </w:rPr>
              <w:t>5.6</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Durata proiectului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_Toc141787596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52</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597" w:history="1">
            <w:r w:rsidR="00DB5C84" w:rsidRPr="00DB5C84">
              <w:rPr>
                <w:rStyle w:val="Hyperlink"/>
                <w:rFonts w:ascii="Trebuchet MS" w:hAnsi="Trebuchet MS"/>
                <w:b/>
                <w:noProof/>
                <w:color w:val="0070C0"/>
                <w:sz w:val="24"/>
                <w:szCs w:val="24"/>
              </w:rPr>
              <w:t>5.7</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Alte cerințe de eligibilitate a proiectului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_Toc141787597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52</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440"/>
              <w:tab w:val="right" w:leader="dot" w:pos="9396"/>
            </w:tabs>
            <w:rPr>
              <w:rFonts w:ascii="Trebuchet MS" w:eastAsiaTheme="minorEastAsia" w:hAnsi="Trebuchet MS"/>
              <w:noProof/>
              <w:color w:val="0070C0"/>
              <w:sz w:val="24"/>
              <w:szCs w:val="24"/>
              <w:lang w:val="en-US"/>
            </w:rPr>
          </w:pPr>
          <w:hyperlink w:anchor="_Toc141787598" w:history="1">
            <w:r w:rsidR="00DB5C84" w:rsidRPr="00DB5C84">
              <w:rPr>
                <w:rStyle w:val="Hyperlink"/>
                <w:rFonts w:ascii="Trebuchet MS" w:hAnsi="Trebuchet MS"/>
                <w:b/>
                <w:bCs/>
                <w:i/>
                <w:noProof/>
                <w:color w:val="0070C0"/>
                <w:sz w:val="24"/>
                <w:szCs w:val="24"/>
              </w:rPr>
              <w:t>6</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INDICATORI</w:t>
            </w:r>
            <w:r w:rsidR="00DB5C84" w:rsidRPr="00DB5C84">
              <w:rPr>
                <w:rStyle w:val="Hyperlink"/>
                <w:rFonts w:ascii="Trebuchet MS" w:hAnsi="Trebuchet MS"/>
                <w:b/>
                <w:bCs/>
                <w:i/>
                <w:noProof/>
                <w:color w:val="0070C0"/>
                <w:sz w:val="24"/>
                <w:szCs w:val="24"/>
              </w:rPr>
              <w:t xml:space="preserve"> DE ETAPĂ</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_Toc141787598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52</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440"/>
              <w:tab w:val="right" w:leader="dot" w:pos="9396"/>
            </w:tabs>
            <w:rPr>
              <w:rFonts w:ascii="Trebuchet MS" w:eastAsiaTheme="minorEastAsia" w:hAnsi="Trebuchet MS"/>
              <w:noProof/>
              <w:color w:val="0070C0"/>
              <w:sz w:val="24"/>
              <w:szCs w:val="24"/>
              <w:lang w:val="en-US"/>
            </w:rPr>
          </w:pPr>
          <w:hyperlink w:anchor="_Toc141787599" w:history="1">
            <w:r w:rsidR="00DB5C84" w:rsidRPr="00DB5C84">
              <w:rPr>
                <w:rStyle w:val="Hyperlink"/>
                <w:rFonts w:ascii="Trebuchet MS" w:hAnsi="Trebuchet MS"/>
                <w:b/>
                <w:bCs/>
                <w:i/>
                <w:noProof/>
                <w:color w:val="0070C0"/>
                <w:sz w:val="24"/>
                <w:szCs w:val="24"/>
              </w:rPr>
              <w:t>7</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COMPLETAREA</w:t>
            </w:r>
            <w:r w:rsidR="00DB5C84" w:rsidRPr="00DB5C84">
              <w:rPr>
                <w:rStyle w:val="Hyperlink"/>
                <w:rFonts w:ascii="Trebuchet MS" w:hAnsi="Trebuchet MS"/>
                <w:b/>
                <w:bCs/>
                <w:i/>
                <w:noProof/>
                <w:color w:val="0070C0"/>
                <w:sz w:val="24"/>
                <w:szCs w:val="24"/>
              </w:rPr>
              <w:t xml:space="preserve"> ȘI DEPUNEREA CERERILOR DE FINANȚARE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_Toc141787599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0" w:history="1">
            <w:r w:rsidR="00DB5C84" w:rsidRPr="00DB5C84">
              <w:rPr>
                <w:rStyle w:val="Hyperlink"/>
                <w:rFonts w:ascii="Trebuchet MS" w:hAnsi="Trebuchet MS"/>
                <w:b/>
                <w:noProof/>
                <w:color w:val="0070C0"/>
                <w:sz w:val="24"/>
                <w:szCs w:val="24"/>
              </w:rPr>
              <w:t>7.1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Completarea formularului cererii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_Toc141787600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1" w:history="1">
            <w:r w:rsidR="00DB5C84" w:rsidRPr="00DB5C84">
              <w:rPr>
                <w:rStyle w:val="Hyperlink"/>
                <w:rFonts w:ascii="Trebuchet MS" w:hAnsi="Trebuchet MS"/>
                <w:b/>
                <w:noProof/>
                <w:color w:val="0070C0"/>
                <w:sz w:val="24"/>
                <w:szCs w:val="24"/>
              </w:rPr>
              <w:t>7.2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Limba utilizată în completarea cererii de finanțare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_Toc141787601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2" w:history="1">
            <w:r w:rsidR="00DB5C84" w:rsidRPr="00DB5C84">
              <w:rPr>
                <w:rStyle w:val="Hyperlink"/>
                <w:rFonts w:ascii="Trebuchet MS" w:hAnsi="Trebuchet MS"/>
                <w:b/>
                <w:noProof/>
                <w:color w:val="0070C0"/>
                <w:sz w:val="24"/>
                <w:szCs w:val="24"/>
              </w:rPr>
              <w:t>7.3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Metodolgia de justificare și detaliere a bugetului cererii de finanțare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_Toc141787602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3" w:history="1">
            <w:r w:rsidR="00DB5C84" w:rsidRPr="00DB5C84">
              <w:rPr>
                <w:rStyle w:val="Hyperlink"/>
                <w:rFonts w:ascii="Trebuchet MS" w:hAnsi="Trebuchet MS"/>
                <w:b/>
                <w:noProof/>
                <w:color w:val="0070C0"/>
                <w:sz w:val="24"/>
                <w:szCs w:val="24"/>
              </w:rPr>
              <w:t>7.4</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Anexe și documente obligatorii la depunerea cererii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_Toc141787603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55</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4" w:history="1">
            <w:r w:rsidR="00DB5C84" w:rsidRPr="00DB5C84">
              <w:rPr>
                <w:rStyle w:val="Hyperlink"/>
                <w:rFonts w:ascii="Trebuchet MS" w:hAnsi="Trebuchet MS"/>
                <w:b/>
                <w:noProof/>
                <w:color w:val="0070C0"/>
                <w:sz w:val="24"/>
                <w:szCs w:val="24"/>
              </w:rPr>
              <w:t>7.5</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Aspecte administrative privind depunerea cererii de finanțare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_Toc141787604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58</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5" w:history="1">
            <w:r w:rsidR="00DB5C84" w:rsidRPr="00DB5C84">
              <w:rPr>
                <w:rStyle w:val="Hyperlink"/>
                <w:rFonts w:ascii="Trebuchet MS" w:hAnsi="Trebuchet MS"/>
                <w:b/>
                <w:noProof/>
                <w:color w:val="0070C0"/>
                <w:sz w:val="24"/>
                <w:szCs w:val="24"/>
              </w:rPr>
              <w:t>7.6</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Anexele și documente obligatorii la momentul contractării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_Toc141787605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59</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6" w:history="1">
            <w:r w:rsidR="00DB5C84" w:rsidRPr="00DB5C84">
              <w:rPr>
                <w:rStyle w:val="Hyperlink"/>
                <w:rFonts w:ascii="Trebuchet MS" w:hAnsi="Trebuchet MS"/>
                <w:b/>
                <w:noProof/>
                <w:color w:val="0070C0"/>
                <w:sz w:val="24"/>
                <w:szCs w:val="24"/>
              </w:rPr>
              <w:t>7.7</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Renunțarea la cererea de finanțare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_Toc141787606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60</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7" w:history="1">
            <w:r w:rsidR="00DB5C84" w:rsidRPr="00DB5C84">
              <w:rPr>
                <w:rStyle w:val="Hyperlink"/>
                <w:rFonts w:ascii="Trebuchet MS" w:hAnsi="Trebuchet MS"/>
                <w:b/>
                <w:noProof/>
                <w:color w:val="0070C0"/>
                <w:sz w:val="24"/>
                <w:szCs w:val="24"/>
              </w:rPr>
              <w:t>8.1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Principalele etape ale procesului de evaluare, selecție și contractare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_Toc141787607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60</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8" w:history="1">
            <w:r w:rsidR="00DB5C84" w:rsidRPr="00DB5C84">
              <w:rPr>
                <w:rStyle w:val="Hyperlink"/>
                <w:rFonts w:ascii="Trebuchet MS" w:hAnsi="Trebuchet MS"/>
                <w:b/>
                <w:noProof/>
                <w:color w:val="0070C0"/>
                <w:sz w:val="24"/>
                <w:szCs w:val="24"/>
              </w:rPr>
              <w:t>8.2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Conformitate administrativă – DECLARAȚIA UNICĂ</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_Toc141787608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63</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09" w:history="1">
            <w:r w:rsidR="00DB5C84" w:rsidRPr="00DB5C84">
              <w:rPr>
                <w:rStyle w:val="Hyperlink"/>
                <w:rFonts w:ascii="Trebuchet MS" w:hAnsi="Trebuchet MS"/>
                <w:b/>
                <w:noProof/>
                <w:color w:val="0070C0"/>
                <w:sz w:val="24"/>
                <w:szCs w:val="24"/>
              </w:rPr>
              <w:t>8.3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Etapa de evaluare preliminară – dacă este cazul (specific pentru intervențiile FSE+)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_Toc141787609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63</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10" w:history="1">
            <w:r w:rsidR="00DB5C84" w:rsidRPr="00DB5C84">
              <w:rPr>
                <w:rStyle w:val="Hyperlink"/>
                <w:rFonts w:ascii="Trebuchet MS" w:hAnsi="Trebuchet MS"/>
                <w:b/>
                <w:noProof/>
                <w:color w:val="0070C0"/>
                <w:sz w:val="24"/>
                <w:szCs w:val="24"/>
              </w:rPr>
              <w:t>8.4</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Evaluarea tehnică și financiară. Criterii de evaluare tehnică și financiară</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_Toc141787610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11" w:history="1">
            <w:r w:rsidR="00DB5C84" w:rsidRPr="00DB5C84">
              <w:rPr>
                <w:rStyle w:val="Hyperlink"/>
                <w:rFonts w:ascii="Trebuchet MS" w:hAnsi="Trebuchet MS"/>
                <w:b/>
                <w:noProof/>
                <w:color w:val="0070C0"/>
                <w:sz w:val="24"/>
                <w:szCs w:val="24"/>
              </w:rPr>
              <w:t>8.5</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Aplicarea pragului de calitate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_Toc141787611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65</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12" w:history="1">
            <w:r w:rsidR="00DB5C84" w:rsidRPr="00DB5C84">
              <w:rPr>
                <w:rStyle w:val="Hyperlink"/>
                <w:rFonts w:ascii="Trebuchet MS" w:hAnsi="Trebuchet MS"/>
                <w:b/>
                <w:noProof/>
                <w:color w:val="0070C0"/>
                <w:sz w:val="24"/>
                <w:szCs w:val="24"/>
              </w:rPr>
              <w:t>8.6</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Aplicarea pragului de excelență</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_Toc141787612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66</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13" w:history="1">
            <w:r w:rsidR="00DB5C84" w:rsidRPr="00DB5C84">
              <w:rPr>
                <w:rStyle w:val="Hyperlink"/>
                <w:rFonts w:ascii="Trebuchet MS" w:hAnsi="Trebuchet MS"/>
                <w:b/>
                <w:noProof/>
                <w:color w:val="0070C0"/>
                <w:sz w:val="24"/>
                <w:szCs w:val="24"/>
              </w:rPr>
              <w:t>8.7</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Notificarea rezultatului evaluării tehnice și financiare.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_Toc141787613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66</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14" w:history="1">
            <w:r w:rsidR="00DB5C84" w:rsidRPr="00DB5C84">
              <w:rPr>
                <w:rStyle w:val="Hyperlink"/>
                <w:rFonts w:ascii="Trebuchet MS" w:hAnsi="Trebuchet MS"/>
                <w:b/>
                <w:noProof/>
                <w:color w:val="0070C0"/>
                <w:sz w:val="24"/>
                <w:szCs w:val="24"/>
              </w:rPr>
              <w:t>8.8</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Contestații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_Toc141787614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66</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15" w:history="1">
            <w:r w:rsidR="00DB5C84" w:rsidRPr="00DB5C84">
              <w:rPr>
                <w:rStyle w:val="Hyperlink"/>
                <w:rFonts w:ascii="Trebuchet MS" w:hAnsi="Trebuchet MS"/>
                <w:b/>
                <w:noProof/>
                <w:color w:val="0070C0"/>
                <w:sz w:val="24"/>
                <w:szCs w:val="24"/>
              </w:rPr>
              <w:t>8.9</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Contractarea proiectelor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_Toc141787615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67</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440"/>
              <w:tab w:val="right" w:leader="dot" w:pos="9396"/>
            </w:tabs>
            <w:rPr>
              <w:rFonts w:ascii="Trebuchet MS" w:eastAsiaTheme="minorEastAsia" w:hAnsi="Trebuchet MS"/>
              <w:noProof/>
              <w:color w:val="0070C0"/>
              <w:sz w:val="24"/>
              <w:szCs w:val="24"/>
              <w:lang w:val="en-US"/>
            </w:rPr>
          </w:pPr>
          <w:hyperlink w:anchor="_Toc141787616" w:history="1">
            <w:r w:rsidR="00DB5C84" w:rsidRPr="00DB5C84">
              <w:rPr>
                <w:rStyle w:val="Hyperlink"/>
                <w:rFonts w:ascii="Trebuchet MS" w:hAnsi="Trebuchet MS"/>
                <w:noProof/>
                <w:color w:val="0070C0"/>
                <w:sz w:val="24"/>
                <w:szCs w:val="24"/>
              </w:rPr>
              <w:t>9</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ASPECTE</w:t>
            </w:r>
            <w:r w:rsidR="00DB5C84" w:rsidRPr="00DB5C84">
              <w:rPr>
                <w:rStyle w:val="Hyperlink"/>
                <w:rFonts w:ascii="Trebuchet MS" w:hAnsi="Trebuchet MS"/>
                <w:noProof/>
                <w:color w:val="0070C0"/>
                <w:sz w:val="24"/>
                <w:szCs w:val="24"/>
              </w:rPr>
              <w:t xml:space="preserve"> </w:t>
            </w:r>
            <w:r w:rsidR="00DB5C84" w:rsidRPr="00DB5C84">
              <w:rPr>
                <w:rStyle w:val="Hyperlink"/>
                <w:rFonts w:ascii="Trebuchet MS" w:hAnsi="Trebuchet MS"/>
                <w:b/>
                <w:noProof/>
                <w:color w:val="0070C0"/>
                <w:sz w:val="24"/>
                <w:szCs w:val="24"/>
              </w:rPr>
              <w:t>PRIVIND CONFLICTUL DE INTERESE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_Toc141787616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70</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660"/>
              <w:tab w:val="right" w:leader="dot" w:pos="9396"/>
            </w:tabs>
            <w:rPr>
              <w:rFonts w:ascii="Trebuchet MS" w:eastAsiaTheme="minorEastAsia" w:hAnsi="Trebuchet MS"/>
              <w:noProof/>
              <w:color w:val="0070C0"/>
              <w:sz w:val="24"/>
              <w:szCs w:val="24"/>
              <w:lang w:val="en-US"/>
            </w:rPr>
          </w:pPr>
          <w:hyperlink w:anchor="_Toc141787617" w:history="1">
            <w:r w:rsidR="00DB5C84" w:rsidRPr="00DB5C84">
              <w:rPr>
                <w:rStyle w:val="Hyperlink"/>
                <w:rFonts w:ascii="Trebuchet MS" w:hAnsi="Trebuchet MS"/>
                <w:b/>
                <w:bCs/>
                <w:i/>
                <w:noProof/>
                <w:color w:val="0070C0"/>
                <w:sz w:val="24"/>
                <w:szCs w:val="24"/>
              </w:rPr>
              <w:t>10</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ASPECTE PRIVIND PRELUCRAREA DATELOR CU CARACTER PERSONAL</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_Toc141787617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71</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660"/>
              <w:tab w:val="right" w:leader="dot" w:pos="9396"/>
            </w:tabs>
            <w:rPr>
              <w:rFonts w:ascii="Trebuchet MS" w:eastAsiaTheme="minorEastAsia" w:hAnsi="Trebuchet MS"/>
              <w:noProof/>
              <w:color w:val="0070C0"/>
              <w:sz w:val="24"/>
              <w:szCs w:val="24"/>
              <w:lang w:val="en-US"/>
            </w:rPr>
          </w:pPr>
          <w:hyperlink w:anchor="_Toc141787618" w:history="1">
            <w:r w:rsidR="00DB5C84" w:rsidRPr="00DB5C84">
              <w:rPr>
                <w:rStyle w:val="Hyperlink"/>
                <w:rFonts w:ascii="Trebuchet MS" w:hAnsi="Trebuchet MS"/>
                <w:b/>
                <w:noProof/>
                <w:color w:val="0070C0"/>
                <w:sz w:val="24"/>
                <w:szCs w:val="24"/>
              </w:rPr>
              <w:t>11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ASPECTE PRIVIND MONITORIZAREA TEHNICĂ ȘI RAPOARTELE DE PROGRES</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_Toc141787618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72</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19" w:history="1">
            <w:r w:rsidR="00DB5C84" w:rsidRPr="00DB5C84">
              <w:rPr>
                <w:rStyle w:val="Hyperlink"/>
                <w:rFonts w:ascii="Trebuchet MS" w:hAnsi="Trebuchet MS"/>
                <w:b/>
                <w:noProof/>
                <w:color w:val="0070C0"/>
                <w:sz w:val="24"/>
                <w:szCs w:val="24"/>
              </w:rPr>
              <w:t>11.1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Rapoartele de progres</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_Toc141787619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72</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20" w:history="1">
            <w:r w:rsidR="00DB5C84" w:rsidRPr="00DB5C84">
              <w:rPr>
                <w:rStyle w:val="Hyperlink"/>
                <w:rFonts w:ascii="Trebuchet MS" w:hAnsi="Trebuchet MS"/>
                <w:b/>
                <w:noProof/>
                <w:color w:val="0070C0"/>
                <w:sz w:val="24"/>
                <w:szCs w:val="24"/>
              </w:rPr>
              <w:t>11.2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Vizitele de monitorizare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_Toc141787620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72</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21" w:history="1">
            <w:r w:rsidR="00DB5C84" w:rsidRPr="00DB5C84">
              <w:rPr>
                <w:rStyle w:val="Hyperlink"/>
                <w:rFonts w:ascii="Trebuchet MS" w:hAnsi="Trebuchet MS"/>
                <w:b/>
                <w:noProof/>
                <w:color w:val="0070C0"/>
                <w:sz w:val="24"/>
                <w:szCs w:val="24"/>
              </w:rPr>
              <w:t>11.3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Mecanismul specific indicatorilor de etapă. Planul de monitorizare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_Toc141787621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73</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660"/>
              <w:tab w:val="right" w:leader="dot" w:pos="9396"/>
            </w:tabs>
            <w:rPr>
              <w:rFonts w:ascii="Trebuchet MS" w:eastAsiaTheme="minorEastAsia" w:hAnsi="Trebuchet MS"/>
              <w:noProof/>
              <w:color w:val="0070C0"/>
              <w:sz w:val="24"/>
              <w:szCs w:val="24"/>
              <w:lang w:val="en-US"/>
            </w:rPr>
          </w:pPr>
          <w:hyperlink w:anchor="_Toc141787622" w:history="1">
            <w:r w:rsidR="00DB5C84" w:rsidRPr="00DB5C84">
              <w:rPr>
                <w:rStyle w:val="Hyperlink"/>
                <w:rFonts w:ascii="Trebuchet MS" w:hAnsi="Trebuchet MS"/>
                <w:b/>
                <w:noProof/>
                <w:color w:val="0070C0"/>
                <w:sz w:val="24"/>
                <w:szCs w:val="24"/>
              </w:rPr>
              <w:t>12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ASPECTE PRIVIND MANAGEMENTUL FINANCIAR</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_Toc141787622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23" w:history="1">
            <w:r w:rsidR="00DB5C84" w:rsidRPr="00DB5C84">
              <w:rPr>
                <w:rStyle w:val="Hyperlink"/>
                <w:rFonts w:ascii="Trebuchet MS" w:hAnsi="Trebuchet MS"/>
                <w:b/>
                <w:noProof/>
                <w:color w:val="0070C0"/>
                <w:sz w:val="24"/>
                <w:szCs w:val="24"/>
              </w:rPr>
              <w:t>12.1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Mecanismul cererilor de prefinanțare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_Toc141787623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74</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24" w:history="1">
            <w:r w:rsidR="00DB5C84" w:rsidRPr="00DB5C84">
              <w:rPr>
                <w:rStyle w:val="Hyperlink"/>
                <w:rFonts w:ascii="Trebuchet MS" w:hAnsi="Trebuchet MS"/>
                <w:b/>
                <w:noProof/>
                <w:color w:val="0070C0"/>
                <w:sz w:val="24"/>
                <w:szCs w:val="24"/>
              </w:rPr>
              <w:t>12.2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Mecanismul cererilor de plată</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_Toc141787624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75</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25" w:history="1">
            <w:r w:rsidR="00DB5C84" w:rsidRPr="00DB5C84">
              <w:rPr>
                <w:rStyle w:val="Hyperlink"/>
                <w:rFonts w:ascii="Trebuchet MS" w:hAnsi="Trebuchet MS"/>
                <w:b/>
                <w:noProof/>
                <w:color w:val="0070C0"/>
                <w:sz w:val="24"/>
                <w:szCs w:val="24"/>
              </w:rPr>
              <w:t>12.3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Mecanismul cererilor de rambursare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_Toc141787625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75</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26" w:history="1">
            <w:r w:rsidR="00DB5C84" w:rsidRPr="00DB5C84">
              <w:rPr>
                <w:rStyle w:val="Hyperlink"/>
                <w:rFonts w:ascii="Trebuchet MS" w:hAnsi="Trebuchet MS"/>
                <w:b/>
                <w:noProof/>
                <w:color w:val="0070C0"/>
                <w:sz w:val="24"/>
                <w:szCs w:val="24"/>
              </w:rPr>
              <w:t>12.4</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Graficul cererilor de prefinanțare/plată/rambursare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_Toc141787626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76</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27" w:history="1">
            <w:r w:rsidR="00DB5C84" w:rsidRPr="00DB5C84">
              <w:rPr>
                <w:rStyle w:val="Hyperlink"/>
                <w:rFonts w:ascii="Trebuchet MS" w:hAnsi="Trebuchet MS"/>
                <w:b/>
                <w:noProof/>
                <w:color w:val="0070C0"/>
                <w:sz w:val="24"/>
                <w:szCs w:val="24"/>
              </w:rPr>
              <w:t>12.5</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Vizitele la fața locului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_Toc141787627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76</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660"/>
              <w:tab w:val="right" w:leader="dot" w:pos="9396"/>
            </w:tabs>
            <w:rPr>
              <w:rFonts w:ascii="Trebuchet MS" w:eastAsiaTheme="minorEastAsia" w:hAnsi="Trebuchet MS"/>
              <w:noProof/>
              <w:color w:val="0070C0"/>
              <w:sz w:val="24"/>
              <w:szCs w:val="24"/>
              <w:lang w:val="en-US"/>
            </w:rPr>
          </w:pPr>
          <w:hyperlink w:anchor="_Toc141787628" w:history="1">
            <w:r w:rsidR="00DB5C84" w:rsidRPr="00DB5C84">
              <w:rPr>
                <w:rStyle w:val="Hyperlink"/>
                <w:rFonts w:ascii="Trebuchet MS" w:hAnsi="Trebuchet MS"/>
                <w:b/>
                <w:bCs/>
                <w:i/>
                <w:noProof/>
                <w:color w:val="0070C0"/>
                <w:sz w:val="24"/>
                <w:szCs w:val="24"/>
              </w:rPr>
              <w:t>13</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MODIFICAREA GHIDULUI SOLICITANTULUI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_Toc141787628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76</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29" w:history="1">
            <w:r w:rsidR="00DB5C84" w:rsidRPr="00DB5C84">
              <w:rPr>
                <w:rStyle w:val="Hyperlink"/>
                <w:rFonts w:ascii="Trebuchet MS" w:hAnsi="Trebuchet MS"/>
                <w:b/>
                <w:noProof/>
                <w:color w:val="0070C0"/>
                <w:sz w:val="24"/>
                <w:szCs w:val="24"/>
              </w:rPr>
              <w:t>13.1</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Aspectele care pot face obiectul modificărilor prevederilor ghidului solicitantului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_Toc141787629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76</w:t>
            </w:r>
            <w:r w:rsidR="00DB5C84" w:rsidRPr="00DB5C84">
              <w:rPr>
                <w:rFonts w:ascii="Trebuchet MS" w:hAnsi="Trebuchet MS"/>
                <w:noProof/>
                <w:webHidden/>
                <w:color w:val="0070C0"/>
                <w:sz w:val="24"/>
                <w:szCs w:val="24"/>
              </w:rPr>
              <w:fldChar w:fldCharType="end"/>
            </w:r>
          </w:hyperlink>
        </w:p>
        <w:p w:rsidR="00DB5C84" w:rsidRPr="00DB5C84" w:rsidRDefault="00000000">
          <w:pPr>
            <w:pStyle w:val="TOC2"/>
            <w:tabs>
              <w:tab w:val="left" w:pos="880"/>
              <w:tab w:val="right" w:leader="dot" w:pos="9396"/>
            </w:tabs>
            <w:rPr>
              <w:rFonts w:ascii="Trebuchet MS" w:eastAsiaTheme="minorEastAsia" w:hAnsi="Trebuchet MS"/>
              <w:noProof/>
              <w:color w:val="0070C0"/>
              <w:sz w:val="24"/>
              <w:szCs w:val="24"/>
              <w:lang w:val="en-US"/>
            </w:rPr>
          </w:pPr>
          <w:hyperlink w:anchor="_Toc141787630" w:history="1">
            <w:r w:rsidR="00DB5C84" w:rsidRPr="00DB5C84">
              <w:rPr>
                <w:rStyle w:val="Hyperlink"/>
                <w:rFonts w:ascii="Trebuchet MS" w:hAnsi="Trebuchet MS"/>
                <w:b/>
                <w:noProof/>
                <w:color w:val="0070C0"/>
                <w:sz w:val="24"/>
                <w:szCs w:val="24"/>
              </w:rPr>
              <w:t>13.2</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noProof/>
                <w:color w:val="0070C0"/>
                <w:sz w:val="24"/>
                <w:szCs w:val="24"/>
              </w:rPr>
              <w:t>Condiții privind aplicarea modificărilor pentru cererile de finanțare aflate în procesul de selecție (condiții tranzitorii)</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_Toc141787630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77</w:t>
            </w:r>
            <w:r w:rsidR="00DB5C84" w:rsidRPr="00DB5C84">
              <w:rPr>
                <w:rFonts w:ascii="Trebuchet MS" w:hAnsi="Trebuchet MS"/>
                <w:noProof/>
                <w:webHidden/>
                <w:color w:val="0070C0"/>
                <w:sz w:val="24"/>
                <w:szCs w:val="24"/>
              </w:rPr>
              <w:fldChar w:fldCharType="end"/>
            </w:r>
          </w:hyperlink>
        </w:p>
        <w:p w:rsidR="00DB5C84" w:rsidRPr="00DB5C84" w:rsidRDefault="00000000">
          <w:pPr>
            <w:pStyle w:val="TOC1"/>
            <w:tabs>
              <w:tab w:val="left" w:pos="660"/>
              <w:tab w:val="right" w:leader="dot" w:pos="9396"/>
            </w:tabs>
            <w:rPr>
              <w:rFonts w:ascii="Trebuchet MS" w:eastAsiaTheme="minorEastAsia" w:hAnsi="Trebuchet MS"/>
              <w:noProof/>
              <w:color w:val="0070C0"/>
              <w:sz w:val="24"/>
              <w:szCs w:val="24"/>
              <w:lang w:val="en-US"/>
            </w:rPr>
          </w:pPr>
          <w:hyperlink w:anchor="_Toc141787631" w:history="1">
            <w:r w:rsidR="00DB5C84" w:rsidRPr="00DB5C84">
              <w:rPr>
                <w:rStyle w:val="Hyperlink"/>
                <w:rFonts w:ascii="Trebuchet MS" w:hAnsi="Trebuchet MS"/>
                <w:b/>
                <w:bCs/>
                <w:i/>
                <w:noProof/>
                <w:color w:val="0070C0"/>
                <w:sz w:val="24"/>
                <w:szCs w:val="24"/>
              </w:rPr>
              <w:t>14</w:t>
            </w:r>
            <w:r w:rsidR="00DB5C84" w:rsidRPr="00DB5C84">
              <w:rPr>
                <w:rFonts w:ascii="Trebuchet MS" w:eastAsiaTheme="minorEastAsia" w:hAnsi="Trebuchet MS"/>
                <w:noProof/>
                <w:color w:val="0070C0"/>
                <w:sz w:val="24"/>
                <w:szCs w:val="24"/>
                <w:lang w:val="en-US"/>
              </w:rPr>
              <w:tab/>
            </w:r>
            <w:r w:rsidR="00DB5C84" w:rsidRPr="00DB5C84">
              <w:rPr>
                <w:rStyle w:val="Hyperlink"/>
                <w:rFonts w:ascii="Trebuchet MS" w:hAnsi="Trebuchet MS"/>
                <w:b/>
                <w:noProof/>
                <w:color w:val="0070C0"/>
                <w:sz w:val="24"/>
                <w:szCs w:val="24"/>
              </w:rPr>
              <w:t>ANEXE</w:t>
            </w:r>
            <w:r w:rsidR="00DB5C84" w:rsidRPr="00DB5C84">
              <w:rPr>
                <w:rFonts w:ascii="Trebuchet MS" w:hAnsi="Trebuchet MS"/>
                <w:noProof/>
                <w:webHidden/>
                <w:color w:val="0070C0"/>
                <w:sz w:val="24"/>
                <w:szCs w:val="24"/>
              </w:rPr>
              <w:tab/>
            </w:r>
            <w:r w:rsidR="00DB5C84" w:rsidRPr="00DB5C84">
              <w:rPr>
                <w:rFonts w:ascii="Trebuchet MS" w:hAnsi="Trebuchet MS"/>
                <w:noProof/>
                <w:webHidden/>
                <w:color w:val="0070C0"/>
                <w:sz w:val="24"/>
                <w:szCs w:val="24"/>
              </w:rPr>
              <w:fldChar w:fldCharType="begin"/>
            </w:r>
            <w:r w:rsidR="00DB5C84" w:rsidRPr="00DB5C84">
              <w:rPr>
                <w:rFonts w:ascii="Trebuchet MS" w:hAnsi="Trebuchet MS"/>
                <w:noProof/>
                <w:webHidden/>
                <w:color w:val="0070C0"/>
                <w:sz w:val="24"/>
                <w:szCs w:val="24"/>
              </w:rPr>
              <w:instrText xml:space="preserve"> PAGEREF _Toc141787631 \h </w:instrText>
            </w:r>
            <w:r w:rsidR="00DB5C84" w:rsidRPr="00DB5C84">
              <w:rPr>
                <w:rFonts w:ascii="Trebuchet MS" w:hAnsi="Trebuchet MS"/>
                <w:noProof/>
                <w:webHidden/>
                <w:color w:val="0070C0"/>
                <w:sz w:val="24"/>
                <w:szCs w:val="24"/>
              </w:rPr>
            </w:r>
            <w:r w:rsidR="00DB5C84" w:rsidRPr="00DB5C84">
              <w:rPr>
                <w:rFonts w:ascii="Trebuchet MS" w:hAnsi="Trebuchet MS"/>
                <w:noProof/>
                <w:webHidden/>
                <w:color w:val="0070C0"/>
                <w:sz w:val="24"/>
                <w:szCs w:val="24"/>
              </w:rPr>
              <w:fldChar w:fldCharType="separate"/>
            </w:r>
            <w:r w:rsidR="00604344">
              <w:rPr>
                <w:rFonts w:ascii="Trebuchet MS" w:hAnsi="Trebuchet MS"/>
                <w:noProof/>
                <w:webHidden/>
                <w:color w:val="0070C0"/>
                <w:sz w:val="24"/>
                <w:szCs w:val="24"/>
              </w:rPr>
              <w:t>77</w:t>
            </w:r>
            <w:r w:rsidR="00DB5C84" w:rsidRPr="00DB5C84">
              <w:rPr>
                <w:rFonts w:ascii="Trebuchet MS" w:hAnsi="Trebuchet MS"/>
                <w:noProof/>
                <w:webHidden/>
                <w:color w:val="0070C0"/>
                <w:sz w:val="24"/>
                <w:szCs w:val="24"/>
              </w:rPr>
              <w:fldChar w:fldCharType="end"/>
            </w:r>
          </w:hyperlink>
        </w:p>
        <w:p w:rsidR="00512962" w:rsidRDefault="00512962">
          <w:r w:rsidRPr="00DB5C84">
            <w:rPr>
              <w:rFonts w:ascii="Trebuchet MS" w:hAnsi="Trebuchet MS"/>
              <w:b/>
              <w:bCs/>
              <w:noProof/>
              <w:color w:val="0070C0"/>
              <w:sz w:val="24"/>
              <w:szCs w:val="24"/>
            </w:rPr>
            <w:fldChar w:fldCharType="end"/>
          </w:r>
        </w:p>
      </w:sdtContent>
    </w:sdt>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12962" w:rsidRDefault="00512962" w:rsidP="003D35B8">
      <w:pPr>
        <w:spacing w:after="0"/>
        <w:jc w:val="both"/>
        <w:rPr>
          <w:rFonts w:ascii="Trebuchet MS" w:hAnsi="Trebuchet MS"/>
          <w:color w:val="2E74B5" w:themeColor="accent1" w:themeShade="BF"/>
          <w:sz w:val="24"/>
          <w:szCs w:val="24"/>
        </w:rPr>
      </w:pPr>
    </w:p>
    <w:p w:rsidR="00566CCA" w:rsidRPr="008D7C51" w:rsidRDefault="00566CCA" w:rsidP="008D7C51">
      <w:pPr>
        <w:pStyle w:val="Heading1"/>
        <w:numPr>
          <w:ilvl w:val="0"/>
          <w:numId w:val="1"/>
        </w:numPr>
        <w:ind w:left="426" w:hanging="426"/>
        <w:rPr>
          <w:b/>
          <w:sz w:val="28"/>
          <w:szCs w:val="28"/>
        </w:rPr>
      </w:pPr>
      <w:bookmarkStart w:id="0" w:name="_Toc141787555"/>
      <w:r w:rsidRPr="008D7C51">
        <w:rPr>
          <w:b/>
          <w:sz w:val="28"/>
          <w:szCs w:val="28"/>
        </w:rPr>
        <w:lastRenderedPageBreak/>
        <w:t>PREAMBUL, ABREVIERI ȘI GLOSAR</w:t>
      </w:r>
      <w:bookmarkEnd w:id="0"/>
      <w:r w:rsidRPr="008D7C51">
        <w:rPr>
          <w:b/>
          <w:sz w:val="28"/>
          <w:szCs w:val="28"/>
        </w:rPr>
        <w:tab/>
      </w:r>
    </w:p>
    <w:p w:rsidR="00566CCA" w:rsidRPr="002A3D58" w:rsidRDefault="00566CCA" w:rsidP="00113ACE">
      <w:pPr>
        <w:pStyle w:val="Heading2"/>
        <w:numPr>
          <w:ilvl w:val="1"/>
          <w:numId w:val="34"/>
        </w:numPr>
      </w:pPr>
      <w:bookmarkStart w:id="1" w:name="_Toc141787556"/>
      <w:r w:rsidRPr="002A3D58">
        <w:t>Preambul</w:t>
      </w:r>
      <w:bookmarkEnd w:id="1"/>
      <w:r w:rsidRPr="002A3D58">
        <w:t xml:space="preserve"> </w:t>
      </w:r>
      <w:r w:rsidRPr="002A3D58">
        <w:tab/>
      </w:r>
    </w:p>
    <w:tbl>
      <w:tblPr>
        <w:tblStyle w:val="TableGrid"/>
        <w:tblW w:w="0" w:type="auto"/>
        <w:tblLook w:val="04A0" w:firstRow="1" w:lastRow="0" w:firstColumn="1" w:lastColumn="0" w:noHBand="0" w:noVBand="1"/>
      </w:tblPr>
      <w:tblGrid>
        <w:gridCol w:w="9396"/>
      </w:tblGrid>
      <w:tr w:rsidR="002475D4" w:rsidRPr="002A3D58" w:rsidTr="00907AE9">
        <w:tc>
          <w:tcPr>
            <w:tcW w:w="9396" w:type="dxa"/>
          </w:tcPr>
          <w:p w:rsidR="00854778" w:rsidRPr="002A3D58" w:rsidRDefault="00854778" w:rsidP="00854778">
            <w:pPr>
              <w:jc w:val="both"/>
              <w:rPr>
                <w:rFonts w:ascii="Trebuchet MS" w:hAnsi="Trebuchet MS"/>
                <w:color w:val="2E74B5" w:themeColor="accent1" w:themeShade="BF"/>
                <w:sz w:val="24"/>
                <w:szCs w:val="24"/>
              </w:rPr>
            </w:pPr>
            <w:bookmarkStart w:id="2" w:name="_Hlk122444172"/>
            <w:r w:rsidRPr="002A3D58">
              <w:rPr>
                <w:rFonts w:ascii="Trebuchet MS" w:hAnsi="Trebuchet MS"/>
                <w:color w:val="2E74B5" w:themeColor="accent1" w:themeShade="BF"/>
                <w:sz w:val="24"/>
                <w:szCs w:val="24"/>
              </w:rPr>
              <w:t>Acest document nu are valoare de act normativ şi nu exonerează solicitanţii de obligația respectării legislaţiei în vigoare la nivel naţional şi european. În caz de contradicție între prevederile prezentului ghid al solicitantului și prevederile legislației în vigoare, acestea din urmă prevalează</w:t>
            </w:r>
            <w:r w:rsidR="00AA2B8B">
              <w:rPr>
                <w:rFonts w:ascii="Trebuchet MS" w:hAnsi="Trebuchet MS"/>
                <w:color w:val="2E74B5" w:themeColor="accent1" w:themeShade="BF"/>
                <w:sz w:val="24"/>
                <w:szCs w:val="24"/>
              </w:rPr>
              <w:t>.</w:t>
            </w:r>
          </w:p>
          <w:p w:rsidR="00854778" w:rsidRPr="002A3D58" w:rsidRDefault="00854778" w:rsidP="00854778">
            <w:pPr>
              <w:jc w:val="both"/>
              <w:rPr>
                <w:rFonts w:ascii="Trebuchet MS" w:hAnsi="Trebuchet MS"/>
                <w:color w:val="2E74B5" w:themeColor="accent1" w:themeShade="BF"/>
                <w:sz w:val="24"/>
                <w:szCs w:val="24"/>
              </w:rPr>
            </w:pPr>
          </w:p>
          <w:p w:rsidR="00854778" w:rsidRPr="002A3D58" w:rsidRDefault="00854778" w:rsidP="00854778">
            <w:pPr>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Ghidul</w:t>
            </w:r>
            <w:r w:rsidR="004B0731">
              <w:rPr>
                <w:rFonts w:ascii="Trebuchet MS" w:hAnsi="Trebuchet MS"/>
                <w:color w:val="2E74B5" w:themeColor="accent1" w:themeShade="BF"/>
                <w:sz w:val="24"/>
                <w:szCs w:val="24"/>
              </w:rPr>
              <w:t xml:space="preserve">, cu anexele sale, </w:t>
            </w:r>
            <w:r w:rsidRPr="002A3D58">
              <w:rPr>
                <w:rFonts w:ascii="Trebuchet MS" w:hAnsi="Trebuchet MS"/>
                <w:color w:val="2E74B5" w:themeColor="accent1" w:themeShade="BF"/>
                <w:sz w:val="24"/>
                <w:szCs w:val="24"/>
              </w:rPr>
              <w:t xml:space="preserve">furnizează informaţii necesare </w:t>
            </w:r>
            <w:r w:rsidR="00AA2B8B" w:rsidRPr="002A3D58">
              <w:rPr>
                <w:rFonts w:ascii="Trebuchet MS" w:hAnsi="Trebuchet MS"/>
                <w:color w:val="2E74B5" w:themeColor="accent1" w:themeShade="BF"/>
                <w:sz w:val="24"/>
                <w:szCs w:val="24"/>
              </w:rPr>
              <w:t xml:space="preserve">pentru accesarea finanțării în cadrul </w:t>
            </w:r>
            <w:r w:rsidR="00AA2B8B">
              <w:rPr>
                <w:rFonts w:ascii="Trebuchet MS" w:hAnsi="Trebuchet MS"/>
                <w:color w:val="2E74B5" w:themeColor="accent1" w:themeShade="BF"/>
                <w:sz w:val="24"/>
                <w:szCs w:val="24"/>
              </w:rPr>
              <w:t>POCIDIF</w:t>
            </w:r>
            <w:r w:rsidR="00AA2B8B" w:rsidRPr="002A3D58">
              <w:rPr>
                <w:rFonts w:ascii="Trebuchet MS" w:hAnsi="Trebuchet MS"/>
                <w:color w:val="2E74B5" w:themeColor="accent1" w:themeShade="BF"/>
                <w:sz w:val="24"/>
                <w:szCs w:val="24"/>
              </w:rPr>
              <w:t>/</w:t>
            </w:r>
            <w:r w:rsidR="00AA2B8B">
              <w:rPr>
                <w:rFonts w:ascii="Trebuchet MS" w:hAnsi="Trebuchet MS"/>
                <w:color w:val="2E74B5" w:themeColor="accent1" w:themeShade="BF"/>
                <w:sz w:val="24"/>
                <w:szCs w:val="24"/>
              </w:rPr>
              <w:t>P1</w:t>
            </w:r>
            <w:r w:rsidR="00AA2B8B" w:rsidRPr="002A3D58">
              <w:rPr>
                <w:rFonts w:ascii="Trebuchet MS" w:hAnsi="Trebuchet MS"/>
                <w:color w:val="2E74B5" w:themeColor="accent1" w:themeShade="BF"/>
                <w:sz w:val="24"/>
                <w:szCs w:val="24"/>
              </w:rPr>
              <w:t>/</w:t>
            </w:r>
            <w:r w:rsidR="00AA2B8B">
              <w:rPr>
                <w:rFonts w:ascii="Trebuchet MS" w:hAnsi="Trebuchet MS"/>
                <w:color w:val="2E74B5" w:themeColor="accent1" w:themeShade="BF"/>
                <w:sz w:val="24"/>
                <w:szCs w:val="24"/>
              </w:rPr>
              <w:t>OS 1.1</w:t>
            </w:r>
            <w:r w:rsidR="00AA2B8B" w:rsidRPr="002A3D58">
              <w:rPr>
                <w:rFonts w:ascii="Trebuchet MS" w:hAnsi="Trebuchet MS"/>
                <w:color w:val="2E74B5" w:themeColor="accent1" w:themeShade="BF"/>
                <w:sz w:val="24"/>
                <w:szCs w:val="24"/>
              </w:rPr>
              <w:t>/apelului de proiecte</w:t>
            </w:r>
            <w:r w:rsidR="00AA2B8B">
              <w:rPr>
                <w:rFonts w:ascii="Trebuchet MS" w:hAnsi="Trebuchet MS"/>
                <w:color w:val="2E74B5" w:themeColor="accent1" w:themeShade="BF"/>
                <w:sz w:val="24"/>
                <w:szCs w:val="24"/>
              </w:rPr>
              <w:t xml:space="preserve"> sus menționat,</w:t>
            </w:r>
            <w:r w:rsidRPr="002A3D58">
              <w:rPr>
                <w:rFonts w:ascii="Trebuchet MS" w:hAnsi="Trebuchet MS"/>
                <w:color w:val="2E74B5" w:themeColor="accent1" w:themeShade="BF"/>
                <w:sz w:val="24"/>
                <w:szCs w:val="24"/>
              </w:rPr>
              <w:t xml:space="preserve"> </w:t>
            </w:r>
            <w:r w:rsidR="00AA2B8B" w:rsidRPr="002A3D58">
              <w:rPr>
                <w:rFonts w:ascii="Trebuchet MS" w:hAnsi="Trebuchet MS"/>
                <w:color w:val="2E74B5" w:themeColor="accent1" w:themeShade="BF"/>
                <w:sz w:val="24"/>
                <w:szCs w:val="24"/>
              </w:rPr>
              <w:t>și utile</w:t>
            </w:r>
            <w:r w:rsidR="00AA2B8B">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cu privire la condițiile de eligibilitate a solicitanţilor, a partenerilor, a grupului țintă, a proiectului în ansamblu, inclusiv a cheltuielilor, a modului de solicitare a finanţării, evaluarea cererilor de finanțare, precum și etapele aferente contractării acestora, în vederea pregătirii proiectelor și completarea corectă a cererilor de finanțare de către potențialii solicitanți.</w:t>
            </w:r>
          </w:p>
          <w:p w:rsidR="00854778" w:rsidRPr="002A3D58" w:rsidRDefault="00854778" w:rsidP="00854778">
            <w:pPr>
              <w:jc w:val="both"/>
              <w:rPr>
                <w:rFonts w:ascii="Trebuchet MS" w:hAnsi="Trebuchet MS"/>
                <w:color w:val="2E74B5" w:themeColor="accent1" w:themeShade="BF"/>
                <w:sz w:val="24"/>
                <w:szCs w:val="24"/>
              </w:rPr>
            </w:pPr>
          </w:p>
          <w:p w:rsidR="00A32A0F" w:rsidRPr="002A3D58" w:rsidRDefault="00854778" w:rsidP="00854778">
            <w:pPr>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Vă recomandăm ca, până la data limită de depunere a cererilor de finanțare, </w:t>
            </w:r>
            <w:r w:rsidR="00193E7D">
              <w:rPr>
                <w:rFonts w:ascii="Trebuchet MS" w:hAnsi="Trebuchet MS"/>
                <w:color w:val="2E74B5" w:themeColor="accent1" w:themeShade="BF"/>
                <w:sz w:val="24"/>
                <w:szCs w:val="24"/>
              </w:rPr>
              <w:t xml:space="preserve">să parcurgeți toate </w:t>
            </w:r>
            <w:r w:rsidR="00193E7D" w:rsidRPr="00193E7D">
              <w:rPr>
                <w:rFonts w:ascii="Trebuchet MS" w:hAnsi="Trebuchet MS"/>
                <w:color w:val="2E74B5" w:themeColor="accent1" w:themeShade="BF"/>
                <w:sz w:val="24"/>
                <w:szCs w:val="24"/>
              </w:rPr>
              <w:t>informațiile prezentate în acest document şi că ați înțeles toate aspectele</w:t>
            </w:r>
            <w:r w:rsidR="00DC771F">
              <w:rPr>
                <w:rFonts w:ascii="Trebuchet MS" w:hAnsi="Trebuchet MS"/>
                <w:color w:val="2E74B5" w:themeColor="accent1" w:themeShade="BF"/>
                <w:sz w:val="24"/>
                <w:szCs w:val="24"/>
              </w:rPr>
              <w:t xml:space="preserve"> </w:t>
            </w:r>
            <w:r w:rsidR="00193E7D" w:rsidRPr="00193E7D">
              <w:rPr>
                <w:rFonts w:ascii="Trebuchet MS" w:hAnsi="Trebuchet MS"/>
                <w:color w:val="2E74B5" w:themeColor="accent1" w:themeShade="BF"/>
                <w:sz w:val="24"/>
                <w:szCs w:val="24"/>
              </w:rPr>
              <w:t>legate de specificul intervențiilor finanțate în cadrul prezentului apel de proiecte</w:t>
            </w:r>
            <w:r w:rsidR="00DC771F">
              <w:rPr>
                <w:rFonts w:ascii="Trebuchet MS" w:hAnsi="Trebuchet MS"/>
                <w:color w:val="2E74B5" w:themeColor="accent1" w:themeShade="BF"/>
                <w:sz w:val="24"/>
                <w:szCs w:val="24"/>
              </w:rPr>
              <w:t>, și, totodată,</w:t>
            </w:r>
            <w:r w:rsidR="00193E7D">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 xml:space="preserve">să consultați periodic site-ul dedicat programului: https://mfe.gov.ro/pcidif-21-27pentru a urmări </w:t>
            </w:r>
            <w:r w:rsidR="004B0731">
              <w:rPr>
                <w:rFonts w:ascii="Trebuchet MS" w:hAnsi="Trebuchet MS"/>
                <w:color w:val="2E74B5" w:themeColor="accent1" w:themeShade="BF"/>
                <w:sz w:val="24"/>
                <w:szCs w:val="24"/>
              </w:rPr>
              <w:t xml:space="preserve">eventualele </w:t>
            </w:r>
            <w:r w:rsidRPr="002A3D58">
              <w:rPr>
                <w:rFonts w:ascii="Trebuchet MS" w:hAnsi="Trebuchet MS"/>
                <w:color w:val="2E74B5" w:themeColor="accent1" w:themeShade="BF"/>
                <w:sz w:val="24"/>
                <w:szCs w:val="24"/>
              </w:rPr>
              <w:t>modificări</w:t>
            </w:r>
            <w:r w:rsidR="00A32A0F">
              <w:rPr>
                <w:rFonts w:ascii="Trebuchet MS" w:hAnsi="Trebuchet MS"/>
                <w:color w:val="2E74B5" w:themeColor="accent1" w:themeShade="BF"/>
                <w:sz w:val="24"/>
                <w:szCs w:val="24"/>
              </w:rPr>
              <w:t>/clarificări</w:t>
            </w:r>
            <w:r w:rsidRPr="002A3D58">
              <w:rPr>
                <w:rFonts w:ascii="Trebuchet MS" w:hAnsi="Trebuchet MS"/>
                <w:color w:val="2E74B5" w:themeColor="accent1" w:themeShade="BF"/>
                <w:sz w:val="24"/>
                <w:szCs w:val="24"/>
              </w:rPr>
              <w:t xml:space="preserve"> aduse acestui ghid şi orice alte informaţii de interes pentru accesarea fondurilor în cadrul POCIDIF aferent perioadei de programare 2021-2027.</w:t>
            </w:r>
          </w:p>
          <w:p w:rsidR="00171CFE" w:rsidRPr="002A3D58" w:rsidRDefault="00171CFE" w:rsidP="00AA2B8B">
            <w:pPr>
              <w:jc w:val="both"/>
              <w:rPr>
                <w:rFonts w:ascii="Trebuchet MS" w:hAnsi="Trebuchet MS"/>
                <w:i/>
                <w:color w:val="2E74B5" w:themeColor="accent1" w:themeShade="BF"/>
                <w:sz w:val="24"/>
                <w:szCs w:val="24"/>
              </w:rPr>
            </w:pPr>
          </w:p>
        </w:tc>
      </w:tr>
      <w:bookmarkEnd w:id="2"/>
    </w:tbl>
    <w:p w:rsidR="0092265C" w:rsidRDefault="0092265C" w:rsidP="0092265C">
      <w:pPr>
        <w:pStyle w:val="ListParagraph"/>
        <w:spacing w:before="120" w:after="120"/>
        <w:ind w:left="1004"/>
        <w:rPr>
          <w:rFonts w:ascii="Trebuchet MS" w:hAnsi="Trebuchet MS"/>
          <w:i/>
          <w:color w:val="2E74B5" w:themeColor="accent1" w:themeShade="BF"/>
          <w:sz w:val="24"/>
          <w:szCs w:val="24"/>
        </w:rPr>
      </w:pPr>
    </w:p>
    <w:p w:rsidR="00566CCA" w:rsidRPr="002A3D58" w:rsidRDefault="00566CCA" w:rsidP="00113ACE">
      <w:pPr>
        <w:pStyle w:val="Heading2"/>
        <w:numPr>
          <w:ilvl w:val="1"/>
          <w:numId w:val="34"/>
        </w:numPr>
      </w:pPr>
      <w:bookmarkStart w:id="3" w:name="_Toc141787557"/>
      <w:r w:rsidRPr="002A3D58">
        <w:t>Abrevieri</w:t>
      </w:r>
      <w:bookmarkEnd w:id="3"/>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POCIDIF</w:t>
            </w:r>
            <w:r w:rsidRPr="002A3D58">
              <w:rPr>
                <w:rFonts w:ascii="Trebuchet MS" w:hAnsi="Trebuchet MS"/>
                <w:color w:val="2E74B5" w:themeColor="accent1" w:themeShade="BF"/>
                <w:sz w:val="24"/>
                <w:szCs w:val="24"/>
              </w:rPr>
              <w:tab/>
              <w:t xml:space="preserve"> = Programul Creștere Inteligentă, Digitalizare și Instrumente </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                        Financiare 2021-2027</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AM POCIDIF</w:t>
            </w:r>
            <w:r w:rsidRPr="002A3D58">
              <w:rPr>
                <w:rFonts w:ascii="Trebuchet MS" w:hAnsi="Trebuchet MS"/>
                <w:color w:val="2E74B5" w:themeColor="accent1" w:themeShade="BF"/>
                <w:sz w:val="24"/>
                <w:szCs w:val="24"/>
              </w:rPr>
              <w:t xml:space="preserve">   = Autoritatea de management pentru POCIDIF</w:t>
            </w:r>
          </w:p>
          <w:p w:rsidR="0014498A" w:rsidRPr="002A3D58" w:rsidRDefault="0014498A"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MIPE</w:t>
            </w:r>
            <w:r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Ministerul Investițiilor și Proiectelor Europene</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OIC</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Organismul Intermediar pentru Cercetare</w:t>
            </w:r>
          </w:p>
          <w:p w:rsidR="0014498A" w:rsidRPr="002A3D58" w:rsidRDefault="0014498A"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MCID</w:t>
            </w:r>
            <w:r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ab/>
              <w:t xml:space="preserve">           = Ministerul Cercetării, Inovării și Digitalizării</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 xml:space="preserve">FEDR </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Fondul European de Dezvoltare Regională</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BS</w:t>
            </w:r>
            <w:r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Buget de stat</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SNCISI</w:t>
            </w:r>
            <w:r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ab/>
              <w:t xml:space="preserve"> = Strategia Națională de Cercetare, Inovare și Specializare Inteligentă </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                       202</w:t>
            </w:r>
            <w:r w:rsidR="0028516A">
              <w:rPr>
                <w:rFonts w:ascii="Trebuchet MS" w:hAnsi="Trebuchet MS"/>
                <w:color w:val="2E74B5" w:themeColor="accent1" w:themeShade="BF"/>
                <w:sz w:val="24"/>
                <w:szCs w:val="24"/>
              </w:rPr>
              <w:t>1</w:t>
            </w:r>
            <w:r w:rsidRPr="002A3D58">
              <w:rPr>
                <w:rFonts w:ascii="Trebuchet MS" w:hAnsi="Trebuchet MS"/>
                <w:color w:val="2E74B5" w:themeColor="accent1" w:themeShade="BF"/>
                <w:sz w:val="24"/>
                <w:szCs w:val="24"/>
              </w:rPr>
              <w:t>-2027</w:t>
            </w:r>
          </w:p>
          <w:p w:rsidR="0014498A" w:rsidRPr="002A3D58" w:rsidRDefault="0014498A"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 xml:space="preserve">CDI </w:t>
            </w:r>
            <w:r w:rsidRPr="002A3D58">
              <w:rPr>
                <w:rFonts w:ascii="Trebuchet MS" w:hAnsi="Trebuchet MS"/>
                <w:b/>
                <w:color w:val="2E74B5" w:themeColor="accent1" w:themeShade="BF"/>
                <w:sz w:val="24"/>
                <w:szCs w:val="24"/>
              </w:rPr>
              <w:tab/>
            </w:r>
            <w:r w:rsidRPr="002A3D58">
              <w:rPr>
                <w:rFonts w:ascii="Trebuchet MS" w:hAnsi="Trebuchet MS"/>
                <w:color w:val="2E74B5" w:themeColor="accent1" w:themeShade="BF"/>
                <w:sz w:val="24"/>
                <w:szCs w:val="24"/>
              </w:rPr>
              <w:tab/>
              <w:t xml:space="preserve"> = Cercetare, Dezvoltare și Inovare</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SF</w:t>
            </w:r>
            <w:r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Studiu de fezabilitate</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DALI</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Documentația de avizare a lucrărilor de intervenții</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MT</w:t>
            </w:r>
            <w:r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Memoriu tehnic</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ENI</w:t>
            </w:r>
            <w:r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Echivalent normă întreagă</w:t>
            </w:r>
          </w:p>
          <w:p w:rsidR="0014498A" w:rsidRPr="002A3D58" w:rsidRDefault="0014498A" w:rsidP="0014498A">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 xml:space="preserve">IMM </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Întreprinderi Mici şi Mijlocii</w:t>
            </w:r>
          </w:p>
          <w:p w:rsidR="0014498A" w:rsidRPr="002A3D58" w:rsidRDefault="0014498A" w:rsidP="0014498A">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SMIS/MYSMIS</w:t>
            </w:r>
            <w:r w:rsidRPr="002A3D58">
              <w:rPr>
                <w:rFonts w:ascii="Trebuchet MS" w:hAnsi="Trebuchet MS"/>
                <w:color w:val="2E74B5" w:themeColor="accent1" w:themeShade="BF"/>
                <w:sz w:val="24"/>
                <w:szCs w:val="24"/>
              </w:rPr>
              <w:t xml:space="preserve"> = Sistem de Management al Informațiilor (Aplicația informatică prin </w:t>
            </w:r>
          </w:p>
          <w:p w:rsidR="0014498A" w:rsidRPr="002A3D58" w:rsidRDefault="0014498A" w:rsidP="0014498A">
            <w:pPr>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                       care solicitanții transmit cererile de finanțare)</w:t>
            </w:r>
          </w:p>
          <w:p w:rsidR="00605FE1" w:rsidRPr="002A3D58" w:rsidRDefault="00605FE1" w:rsidP="00F3022D">
            <w:pPr>
              <w:rPr>
                <w:rFonts w:ascii="Trebuchet MS" w:hAnsi="Trebuchet MS"/>
                <w:color w:val="2E74B5" w:themeColor="accent1" w:themeShade="BF"/>
                <w:sz w:val="24"/>
                <w:szCs w:val="24"/>
              </w:rPr>
            </w:pPr>
            <w:r w:rsidRPr="002A3D58">
              <w:rPr>
                <w:rFonts w:ascii="Trebuchet MS" w:hAnsi="Trebuchet MS"/>
                <w:b/>
                <w:color w:val="2E74B5" w:themeColor="accent1" w:themeShade="BF"/>
                <w:sz w:val="24"/>
                <w:szCs w:val="24"/>
              </w:rPr>
              <w:t>DNSH</w:t>
            </w:r>
            <w:r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ab/>
              <w:t xml:space="preserve">           = Principiul „Do No Significant Harm” (a nu prejudicia semnificativ)</w:t>
            </w:r>
          </w:p>
          <w:p w:rsidR="00DA693E" w:rsidRPr="002A3D58" w:rsidRDefault="00605FE1" w:rsidP="00F3022D">
            <w:pPr>
              <w:rPr>
                <w:rFonts w:ascii="Trebuchet MS" w:hAnsi="Trebuchet MS"/>
                <w:i/>
                <w:color w:val="2E74B5" w:themeColor="accent1" w:themeShade="BF"/>
                <w:sz w:val="24"/>
                <w:szCs w:val="24"/>
              </w:rPr>
            </w:pPr>
            <w:r w:rsidRPr="002A3D58">
              <w:rPr>
                <w:rFonts w:ascii="Trebuchet MS" w:hAnsi="Trebuchet MS"/>
                <w:b/>
                <w:color w:val="2E74B5" w:themeColor="accent1" w:themeShade="BF"/>
                <w:sz w:val="24"/>
                <w:szCs w:val="24"/>
              </w:rPr>
              <w:t xml:space="preserve">GS </w:t>
            </w:r>
            <w:r w:rsidRPr="002A3D58">
              <w:rPr>
                <w:rFonts w:ascii="Trebuchet MS" w:hAnsi="Trebuchet MS"/>
                <w:color w:val="2E74B5" w:themeColor="accent1" w:themeShade="BF"/>
                <w:sz w:val="24"/>
                <w:szCs w:val="24"/>
              </w:rPr>
              <w:tab/>
            </w:r>
            <w:r w:rsidRPr="002A3D58">
              <w:rPr>
                <w:rFonts w:ascii="Trebuchet MS" w:hAnsi="Trebuchet MS"/>
                <w:color w:val="2E74B5" w:themeColor="accent1" w:themeShade="BF"/>
                <w:sz w:val="24"/>
                <w:szCs w:val="24"/>
              </w:rPr>
              <w:tab/>
              <w:t xml:space="preserve"> = Ghidul solicitantului</w:t>
            </w:r>
          </w:p>
        </w:tc>
      </w:tr>
    </w:tbl>
    <w:p w:rsidR="00566CCA" w:rsidRPr="002A3D58" w:rsidRDefault="00566CCA" w:rsidP="00113ACE">
      <w:pPr>
        <w:pStyle w:val="Heading2"/>
        <w:numPr>
          <w:ilvl w:val="1"/>
          <w:numId w:val="34"/>
        </w:numPr>
      </w:pPr>
      <w:bookmarkStart w:id="4" w:name="_Toc141787558"/>
      <w:r w:rsidRPr="002A3D58">
        <w:lastRenderedPageBreak/>
        <w:t>Glosar</w:t>
      </w:r>
      <w:bookmarkEnd w:id="4"/>
      <w:r w:rsidRPr="002A3D58">
        <w:tab/>
      </w:r>
    </w:p>
    <w:tbl>
      <w:tblPr>
        <w:tblStyle w:val="TableGrid"/>
        <w:tblW w:w="0" w:type="auto"/>
        <w:tblLook w:val="04A0" w:firstRow="1" w:lastRow="0" w:firstColumn="1" w:lastColumn="0" w:noHBand="0" w:noVBand="1"/>
      </w:tblPr>
      <w:tblGrid>
        <w:gridCol w:w="9396"/>
      </w:tblGrid>
      <w:tr w:rsidR="00C90802" w:rsidRPr="002A3D58" w:rsidTr="00B558B3">
        <w:tc>
          <w:tcPr>
            <w:tcW w:w="9396" w:type="dxa"/>
          </w:tcPr>
          <w:p w:rsidR="00FF6BAE" w:rsidRPr="002A3D58" w:rsidRDefault="00FF6BAE" w:rsidP="00FF6BAE">
            <w:pPr>
              <w:pStyle w:val="Bodytext20"/>
              <w:shd w:val="clear" w:color="auto" w:fill="auto"/>
              <w:spacing w:before="0" w:after="0" w:line="240" w:lineRule="auto"/>
              <w:ind w:firstLine="0"/>
              <w:rPr>
                <w:rFonts w:ascii="Trebuchet MS" w:hAnsi="Trebuchet MS"/>
                <w:color w:val="2E74B5" w:themeColor="accent1" w:themeShade="BF"/>
                <w:sz w:val="24"/>
                <w:szCs w:val="24"/>
              </w:rPr>
            </w:pPr>
            <w:r w:rsidRPr="002A3D58">
              <w:rPr>
                <w:rStyle w:val="Bodytext2Bold"/>
                <w:rFonts w:ascii="Trebuchet MS" w:hAnsi="Trebuchet MS"/>
                <w:noProof/>
                <w:color w:val="2E74B5" w:themeColor="accent1" w:themeShade="BF"/>
              </w:rPr>
              <w:t xml:space="preserve">Organizaţie de cercetare și diseminare a cunoştinţelor </w:t>
            </w:r>
            <w:r w:rsidRPr="002A3D58">
              <w:rPr>
                <w:rFonts w:ascii="Trebuchet MS" w:hAnsi="Trebuchet MS"/>
                <w:noProof/>
                <w:color w:val="2E74B5" w:themeColor="accent1" w:themeShade="BF"/>
                <w:sz w:val="24"/>
                <w:szCs w:val="24"/>
              </w:rPr>
              <w:t>(pe scurt organizaţie de cercetare) - înseamnă o entitate (cum ar fi universităţile sau instituțiile de cercetare, agenţiile de transfer de tehnologie, intermediarii pentru inovare, entităţile de cercetare colaborativă fizică sau virtuală), indiferent de statutul său 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p>
          <w:p w:rsidR="00BB1C76" w:rsidRDefault="00FF6BAE" w:rsidP="00FF6BAE">
            <w:pPr>
              <w:autoSpaceDE w:val="0"/>
              <w:autoSpaceDN w:val="0"/>
              <w:adjustRightInd w:val="0"/>
              <w:spacing w:before="120"/>
              <w:jc w:val="both"/>
              <w:rPr>
                <w:rFonts w:ascii="Trebuchet MS" w:hAnsi="Trebuchet MS" w:cs="Times New Roman"/>
                <w:color w:val="2E74B5" w:themeColor="accent1" w:themeShade="BF"/>
                <w:sz w:val="24"/>
                <w:szCs w:val="24"/>
                <w:lang w:bidi="ro-RO"/>
              </w:rPr>
            </w:pPr>
            <w:r w:rsidRPr="002A3D58">
              <w:rPr>
                <w:rFonts w:ascii="Trebuchet MS" w:hAnsi="Trebuchet MS" w:cs="Times New Roman"/>
                <w:b/>
                <w:color w:val="2E74B5" w:themeColor="accent1" w:themeShade="BF"/>
                <w:sz w:val="24"/>
                <w:szCs w:val="24"/>
              </w:rPr>
              <w:t xml:space="preserve">Cercetare industrială </w:t>
            </w:r>
            <w:r w:rsidR="00BB1C76" w:rsidRPr="00BB1C76">
              <w:rPr>
                <w:rFonts w:ascii="Trebuchet MS" w:hAnsi="Trebuchet MS" w:cs="Times New Roman"/>
                <w:color w:val="2E74B5" w:themeColor="accent1" w:themeShade="BF"/>
                <w:sz w:val="24"/>
                <w:szCs w:val="24"/>
                <w:lang w:bidi="ro-RO"/>
              </w:rPr>
              <w:t>înseamnă 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inteligența artificială, securitatea cibernetică, volumele mari de dat</w:t>
            </w:r>
            <w:r w:rsidR="00BB1C76">
              <w:rPr>
                <w:rFonts w:ascii="Trebuchet MS" w:hAnsi="Trebuchet MS" w:cs="Times New Roman"/>
                <w:color w:val="2E74B5" w:themeColor="accent1" w:themeShade="BF"/>
                <w:sz w:val="24"/>
                <w:szCs w:val="24"/>
                <w:lang w:bidi="ro-RO"/>
              </w:rPr>
              <w:t>e și tehnologiile de tip cloud).</w:t>
            </w:r>
          </w:p>
          <w:p w:rsidR="00BB1C76" w:rsidRPr="00BB1C76" w:rsidRDefault="00FF6BAE" w:rsidP="00BB1C76">
            <w:pPr>
              <w:autoSpaceDE w:val="0"/>
              <w:autoSpaceDN w:val="0"/>
              <w:adjustRightInd w:val="0"/>
              <w:spacing w:before="120"/>
              <w:jc w:val="both"/>
              <w:rPr>
                <w:rFonts w:ascii="Trebuchet MS" w:hAnsi="Trebuchet MS" w:cs="Times New Roman"/>
                <w:color w:val="2E74B5" w:themeColor="accent1" w:themeShade="BF"/>
                <w:sz w:val="24"/>
                <w:szCs w:val="24"/>
                <w:lang w:bidi="ro-RO"/>
              </w:rPr>
            </w:pPr>
            <w:r w:rsidRPr="002A3D58">
              <w:rPr>
                <w:rFonts w:ascii="Trebuchet MS" w:hAnsi="Trebuchet MS" w:cs="Times New Roman"/>
                <w:b/>
                <w:color w:val="2E74B5" w:themeColor="accent1" w:themeShade="BF"/>
                <w:sz w:val="24"/>
                <w:szCs w:val="24"/>
              </w:rPr>
              <w:t>Dezvoltare experimentală</w:t>
            </w:r>
            <w:r w:rsidRPr="002A3D58">
              <w:rPr>
                <w:rFonts w:ascii="Trebuchet MS" w:hAnsi="Trebuchet MS" w:cs="Times New Roman"/>
                <w:color w:val="2E74B5" w:themeColor="accent1" w:themeShade="BF"/>
                <w:sz w:val="24"/>
                <w:szCs w:val="24"/>
              </w:rPr>
              <w:t xml:space="preserve"> </w:t>
            </w:r>
            <w:r w:rsidR="00BB1C76" w:rsidRPr="00BB1C76">
              <w:rPr>
                <w:rFonts w:ascii="Trebuchet MS" w:hAnsi="Trebuchet MS" w:cs="Times New Roman"/>
                <w:color w:val="2E74B5" w:themeColor="accent1" w:themeShade="BF"/>
                <w:sz w:val="24"/>
                <w:szCs w:val="24"/>
                <w:lang w:bidi="ro-RO"/>
              </w:rPr>
              <w:t>înseamnă 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supercalculul, tehnologiile cuantice, tehnologiile blockchain, inteligența artificială, securitatea cibernetică, volumele mari de date și tehnologiile de tip cloud sau edge). Aceasta poate cuprinde, de exemplu, și activități care vizează definirea, planificarea și documentarea conceptuală a unor noi produse, procese sau servicii.</w:t>
            </w:r>
          </w:p>
          <w:p w:rsidR="00BB1C76" w:rsidRPr="00BB1C76" w:rsidRDefault="00BB1C76" w:rsidP="00BB1C76">
            <w:pPr>
              <w:autoSpaceDE w:val="0"/>
              <w:autoSpaceDN w:val="0"/>
              <w:adjustRightInd w:val="0"/>
              <w:spacing w:before="120"/>
              <w:jc w:val="both"/>
              <w:rPr>
                <w:rFonts w:ascii="Trebuchet MS" w:hAnsi="Trebuchet MS" w:cs="Times New Roman"/>
                <w:color w:val="2E74B5" w:themeColor="accent1" w:themeShade="BF"/>
                <w:sz w:val="24"/>
                <w:szCs w:val="24"/>
                <w:lang w:bidi="ro-RO"/>
              </w:rPr>
            </w:pPr>
            <w:r w:rsidRPr="00BB1C76">
              <w:rPr>
                <w:rFonts w:ascii="Trebuchet MS" w:hAnsi="Trebuchet MS" w:cs="Times New Roman"/>
                <w:color w:val="2E74B5" w:themeColor="accent1" w:themeShade="BF"/>
                <w:sz w:val="24"/>
                <w:szCs w:val="24"/>
                <w:lang w:bidi="ro-RO"/>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w:t>
            </w:r>
          </w:p>
          <w:p w:rsidR="00FF6BAE" w:rsidRPr="002A3D58" w:rsidRDefault="00BB1C76" w:rsidP="00FF6BAE">
            <w:pPr>
              <w:autoSpaceDE w:val="0"/>
              <w:autoSpaceDN w:val="0"/>
              <w:adjustRightInd w:val="0"/>
              <w:spacing w:before="120"/>
              <w:jc w:val="both"/>
              <w:rPr>
                <w:rFonts w:ascii="Trebuchet MS" w:hAnsi="Trebuchet MS" w:cs="Times New Roman"/>
                <w:color w:val="2E74B5" w:themeColor="accent1" w:themeShade="BF"/>
                <w:sz w:val="24"/>
                <w:szCs w:val="24"/>
              </w:rPr>
            </w:pPr>
            <w:r w:rsidRPr="00BB1C76">
              <w:rPr>
                <w:rFonts w:ascii="Trebuchet MS" w:hAnsi="Trebuchet MS" w:cs="Times New Roman"/>
                <w:color w:val="2E74B5" w:themeColor="accent1" w:themeShade="BF"/>
                <w:sz w:val="24"/>
                <w:szCs w:val="24"/>
                <w:lang w:bidi="ro-RO"/>
              </w:rPr>
              <w:t>Dezvoltarea experimentală nu include modificările de rutină sau periodice aduse produselor, liniilor de producție, proceselor de fabricație, serviciilor existente și altor operațiuni în curs, chiar dacă modificările respective ar putea reprezenta ameliorări</w:t>
            </w:r>
            <w:r>
              <w:rPr>
                <w:rFonts w:ascii="Trebuchet MS" w:hAnsi="Trebuchet MS" w:cs="Times New Roman"/>
                <w:color w:val="2E74B5" w:themeColor="accent1" w:themeShade="BF"/>
                <w:sz w:val="24"/>
                <w:szCs w:val="24"/>
                <w:lang w:bidi="ro-RO"/>
              </w:rPr>
              <w:t>.</w:t>
            </w:r>
          </w:p>
          <w:p w:rsidR="00FF6BAE" w:rsidRPr="002A3D58" w:rsidRDefault="00FF6BAE" w:rsidP="00FF6BAE">
            <w:pPr>
              <w:autoSpaceDE w:val="0"/>
              <w:autoSpaceDN w:val="0"/>
              <w:adjustRightInd w:val="0"/>
              <w:jc w:val="both"/>
              <w:rPr>
                <w:rFonts w:ascii="Trebuchet MS" w:hAnsi="Trebuchet MS" w:cs="Times New Roman"/>
                <w:b/>
                <w:noProof/>
                <w:color w:val="2E74B5" w:themeColor="accent1" w:themeShade="BF"/>
                <w:sz w:val="24"/>
                <w:szCs w:val="24"/>
              </w:rPr>
            </w:pPr>
          </w:p>
          <w:p w:rsidR="00FF6BAE" w:rsidRPr="002A3D58" w:rsidRDefault="00FF6BAE" w:rsidP="00FF6BAE">
            <w:pPr>
              <w:tabs>
                <w:tab w:val="left" w:pos="5082"/>
              </w:tabs>
              <w:autoSpaceDE w:val="0"/>
              <w:autoSpaceDN w:val="0"/>
              <w:adjustRightInd w:val="0"/>
              <w:jc w:val="both"/>
              <w:rPr>
                <w:rFonts w:ascii="Trebuchet MS" w:hAnsi="Trebuchet MS" w:cs="Times New Roman"/>
                <w:color w:val="2E74B5" w:themeColor="accent1" w:themeShade="BF"/>
                <w:sz w:val="24"/>
                <w:szCs w:val="24"/>
              </w:rPr>
            </w:pPr>
            <w:r w:rsidRPr="002A3D58">
              <w:rPr>
                <w:rFonts w:ascii="Trebuchet MS" w:hAnsi="Trebuchet MS" w:cs="Times New Roman"/>
                <w:b/>
                <w:bCs/>
                <w:color w:val="2E74B5" w:themeColor="accent1" w:themeShade="BF"/>
                <w:sz w:val="24"/>
                <w:szCs w:val="24"/>
              </w:rPr>
              <w:lastRenderedPageBreak/>
              <w:t>Inovarea</w:t>
            </w:r>
            <w:r w:rsidRPr="002A3D58">
              <w:rPr>
                <w:rFonts w:ascii="Trebuchet MS" w:hAnsi="Trebuchet MS" w:cs="Times New Roman"/>
                <w:color w:val="2E74B5" w:themeColor="accent1" w:themeShade="BF"/>
                <w:sz w:val="24"/>
                <w:szCs w:val="24"/>
              </w:rPr>
              <w:t xml:space="preserve">  reprezintă implementarea  unui produs (bun sau serviciu) nou sau optimizat în mod semnificativ pe piaţă sau implementarea unui proces de producţie nou sau semnificativ îmbunătăţit în cadrul întreprinderii. </w:t>
            </w:r>
          </w:p>
          <w:p w:rsidR="00FF6BAE" w:rsidRPr="002A3D58" w:rsidRDefault="00FF6BAE" w:rsidP="00FF6BAE">
            <w:pPr>
              <w:jc w:val="both"/>
              <w:rPr>
                <w:rFonts w:ascii="Trebuchet MS" w:hAnsi="Trebuchet MS" w:cs="Times New Roman"/>
                <w:color w:val="2E74B5" w:themeColor="accent1" w:themeShade="BF"/>
                <w:sz w:val="24"/>
                <w:szCs w:val="24"/>
              </w:rPr>
            </w:pPr>
            <w:r w:rsidRPr="002A3D58">
              <w:rPr>
                <w:rFonts w:ascii="Trebuchet MS" w:hAnsi="Trebuchet MS" w:cs="Times New Roman"/>
                <w:color w:val="2E74B5" w:themeColor="accent1" w:themeShade="BF"/>
                <w:sz w:val="24"/>
                <w:szCs w:val="24"/>
              </w:rPr>
              <w:t>Un produs nou sau îmbunătăţit este implementat atunci când este introdus pe piaţă. Noile procese, metode de marketing sau metode organizatorice sunt implementate atunci când sunt introduse în uz, în operaţiile din cadrul întreprinderii.</w:t>
            </w:r>
          </w:p>
          <w:p w:rsidR="00FF6BAE" w:rsidRPr="002A3D58" w:rsidRDefault="00FF6BAE" w:rsidP="00FF6BAE">
            <w:pPr>
              <w:jc w:val="both"/>
              <w:rPr>
                <w:rFonts w:ascii="Trebuchet MS" w:hAnsi="Trebuchet MS" w:cs="Times New Roman"/>
                <w:color w:val="2E74B5" w:themeColor="accent1" w:themeShade="BF"/>
                <w:sz w:val="24"/>
                <w:szCs w:val="24"/>
              </w:rPr>
            </w:pPr>
            <w:r w:rsidRPr="002A3D58">
              <w:rPr>
                <w:rFonts w:ascii="Trebuchet MS" w:hAnsi="Trebuchet MS" w:cs="Times New Roman"/>
                <w:color w:val="2E74B5" w:themeColor="accent1" w:themeShade="BF"/>
                <w:sz w:val="24"/>
                <w:szCs w:val="24"/>
              </w:rPr>
              <w:t>Întregul proces al inovării cuprinde  etape ştiinţifice, tehnologice, organizatorice, financiare şi comerciale prin care trebuie să treacă noile idei, produse, procese în oricare  dintre domeniile economiei. În domeniul tehnic de exemplu, acest proces complex constă în transformarea rezultatelor activităţii de cercetare, sau al unei invenţii, într-un produs sau procedeu industrial nou sau substanţial îmbunătăţit.</w:t>
            </w:r>
          </w:p>
          <w:p w:rsidR="00FF6BAE" w:rsidRPr="002A3D58" w:rsidRDefault="00FF6BAE" w:rsidP="00FF6BAE">
            <w:pPr>
              <w:jc w:val="both"/>
              <w:rPr>
                <w:rFonts w:ascii="Trebuchet MS" w:hAnsi="Trebuchet MS" w:cs="Times New Roman"/>
                <w:color w:val="2E74B5" w:themeColor="accent1" w:themeShade="BF"/>
                <w:sz w:val="24"/>
                <w:szCs w:val="24"/>
              </w:rPr>
            </w:pPr>
            <w:r w:rsidRPr="002A3D58">
              <w:rPr>
                <w:rFonts w:ascii="Trebuchet MS" w:hAnsi="Trebuchet MS" w:cs="Times New Roman"/>
                <w:color w:val="2E74B5" w:themeColor="accent1" w:themeShade="BF"/>
                <w:sz w:val="24"/>
                <w:szCs w:val="24"/>
              </w:rPr>
              <w:t>Unele activităţi realizate pe parcursul întregului proces al inovării sunt ele însele inovatoare, altele nu sunt activităţi noi, dar sunt necesare în procesul inovării. Activităţile de inovare pot să includă de asemenea şi activităţi de cercetare  care pot să nu fie direct legate de dezvoltarea produsului/procesului  principal dar sunt necesare în etapele de fabricaţie sau chiar de comercializare a acestuia.</w:t>
            </w:r>
          </w:p>
          <w:p w:rsidR="00FF6BAE" w:rsidRPr="002A3D58" w:rsidRDefault="00FF6BAE" w:rsidP="00FF6BAE">
            <w:pPr>
              <w:jc w:val="both"/>
              <w:rPr>
                <w:rFonts w:ascii="Trebuchet MS" w:hAnsi="Trebuchet MS" w:cs="Times New Roman"/>
                <w:color w:val="2E74B5" w:themeColor="accent1" w:themeShade="BF"/>
                <w:sz w:val="24"/>
                <w:szCs w:val="24"/>
              </w:rPr>
            </w:pPr>
          </w:p>
          <w:p w:rsidR="00FF6BAE" w:rsidRPr="002A3D58" w:rsidRDefault="00FF6BAE" w:rsidP="00B44D77">
            <w:pPr>
              <w:tabs>
                <w:tab w:val="left" w:pos="5082"/>
              </w:tabs>
              <w:autoSpaceDE w:val="0"/>
              <w:autoSpaceDN w:val="0"/>
              <w:adjustRightInd w:val="0"/>
              <w:jc w:val="both"/>
              <w:rPr>
                <w:rFonts w:ascii="Trebuchet MS" w:hAnsi="Trebuchet MS"/>
                <w:color w:val="2E74B5" w:themeColor="accent1" w:themeShade="BF"/>
                <w:sz w:val="24"/>
                <w:szCs w:val="24"/>
              </w:rPr>
            </w:pPr>
            <w:r w:rsidRPr="002A3D58">
              <w:rPr>
                <w:rFonts w:ascii="Trebuchet MS" w:hAnsi="Trebuchet MS" w:cs="Times New Roman"/>
                <w:b/>
                <w:bCs/>
                <w:color w:val="2E74B5" w:themeColor="accent1" w:themeShade="BF"/>
                <w:sz w:val="24"/>
                <w:szCs w:val="24"/>
              </w:rPr>
              <w:t>Inovarea de Produs</w:t>
            </w:r>
            <w:r w:rsidR="00B44D77">
              <w:rPr>
                <w:rFonts w:ascii="Trebuchet MS" w:hAnsi="Trebuchet MS" w:cs="Times New Roman"/>
                <w:b/>
                <w:bCs/>
                <w:color w:val="2E74B5" w:themeColor="accent1" w:themeShade="BF"/>
                <w:sz w:val="24"/>
                <w:szCs w:val="24"/>
              </w:rPr>
              <w:t xml:space="preserve"> </w:t>
            </w:r>
            <w:r w:rsidRPr="002A3D58">
              <w:rPr>
                <w:rFonts w:ascii="Trebuchet MS" w:hAnsi="Trebuchet MS"/>
                <w:color w:val="2E74B5" w:themeColor="accent1" w:themeShade="BF"/>
                <w:sz w:val="24"/>
                <w:szCs w:val="24"/>
              </w:rPr>
              <w:t xml:space="preserve">reprezintă implementarea unui bun sau serviciu nou sau semnificativ îmbunătăţit. Inovările de produs includ atât realizarea unor bunuri şi servicii noi, cât şi îmbunătăţirea semnificativă a </w:t>
            </w:r>
            <w:r w:rsidRPr="002A3D58">
              <w:rPr>
                <w:rFonts w:ascii="Trebuchet MS" w:hAnsi="Trebuchet MS"/>
                <w:i/>
                <w:color w:val="2E74B5" w:themeColor="accent1" w:themeShade="BF"/>
                <w:sz w:val="24"/>
                <w:szCs w:val="24"/>
              </w:rPr>
              <w:t>caracteristicilor funcţionale sau de folosire a bunurilor şi serviciilor</w:t>
            </w:r>
            <w:r w:rsidRPr="002A3D58">
              <w:rPr>
                <w:rFonts w:ascii="Trebuchet MS" w:hAnsi="Trebuchet MS"/>
                <w:color w:val="2E74B5" w:themeColor="accent1" w:themeShade="BF"/>
                <w:sz w:val="24"/>
                <w:szCs w:val="24"/>
              </w:rPr>
              <w:t xml:space="preserve"> existente. Acestea includ schimbări semnificative ale specificaţiilor tehnice, ale componentelor sau materialelor, ale software-ului incorporat, utilizare accesibilă sau alte caracteristici funcţionale. Se referă numai la schimbările aduse produsului în sine nu la schimbări care vor interveni eventual şi în procesul de fabricaţie şi care vor ţine de inovarea de proces.</w:t>
            </w:r>
          </w:p>
          <w:p w:rsidR="00FF6BAE" w:rsidRPr="00BB1C76" w:rsidRDefault="00FF6BAE" w:rsidP="00B44D77">
            <w:pPr>
              <w:tabs>
                <w:tab w:val="left" w:pos="5082"/>
              </w:tabs>
              <w:autoSpaceDE w:val="0"/>
              <w:autoSpaceDN w:val="0"/>
              <w:adjustRightInd w:val="0"/>
              <w:spacing w:before="240"/>
              <w:jc w:val="both"/>
              <w:rPr>
                <w:rFonts w:ascii="Trebuchet MS" w:hAnsi="Trebuchet MS" w:cs="Times New Roman"/>
                <w:color w:val="2E74B5" w:themeColor="accent1" w:themeShade="BF"/>
                <w:sz w:val="24"/>
                <w:szCs w:val="24"/>
              </w:rPr>
            </w:pPr>
            <w:r w:rsidRPr="002A3D58">
              <w:rPr>
                <w:rFonts w:ascii="Trebuchet MS" w:hAnsi="Trebuchet MS" w:cs="Times New Roman"/>
                <w:b/>
                <w:bCs/>
                <w:color w:val="2E74B5" w:themeColor="accent1" w:themeShade="BF"/>
                <w:sz w:val="24"/>
                <w:szCs w:val="24"/>
              </w:rPr>
              <w:t>Inovarea de Proces</w:t>
            </w:r>
            <w:r w:rsidR="00B44D77">
              <w:rPr>
                <w:rFonts w:ascii="Trebuchet MS" w:hAnsi="Trebuchet MS" w:cs="Times New Roman"/>
                <w:b/>
                <w:bCs/>
                <w:color w:val="2E74B5" w:themeColor="accent1" w:themeShade="BF"/>
                <w:sz w:val="24"/>
                <w:szCs w:val="24"/>
              </w:rPr>
              <w:t xml:space="preserve"> </w:t>
            </w:r>
            <w:r w:rsidR="00BB1C76" w:rsidRPr="00BB1C76">
              <w:rPr>
                <w:rFonts w:ascii="Trebuchet MS" w:hAnsi="Trebuchet MS" w:cs="Times New Roman"/>
                <w:color w:val="2E74B5" w:themeColor="accent1" w:themeShade="BF"/>
                <w:sz w:val="24"/>
                <w:szCs w:val="24"/>
              </w:rPr>
              <w:t>înseamnă 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w:t>
            </w:r>
            <w:r w:rsidR="00BB1C76">
              <w:rPr>
                <w:rFonts w:ascii="Trebuchet MS" w:hAnsi="Trebuchet MS" w:cs="Times New Roman"/>
                <w:color w:val="2E74B5" w:themeColor="accent1" w:themeShade="BF"/>
                <w:sz w:val="24"/>
                <w:szCs w:val="24"/>
              </w:rPr>
              <w:t>i sau îmbunătățite semnificativ</w:t>
            </w:r>
            <w:r w:rsidRPr="00BB1C76">
              <w:rPr>
                <w:rFonts w:ascii="Trebuchet MS" w:hAnsi="Trebuchet MS" w:cs="Times New Roman"/>
                <w:color w:val="2E74B5" w:themeColor="accent1" w:themeShade="BF"/>
                <w:sz w:val="24"/>
                <w:szCs w:val="24"/>
              </w:rPr>
              <w:t>.</w:t>
            </w:r>
          </w:p>
          <w:p w:rsidR="00FF6BAE" w:rsidRDefault="00FF6BAE" w:rsidP="00B44D77">
            <w:pPr>
              <w:autoSpaceDE w:val="0"/>
              <w:autoSpaceDN w:val="0"/>
              <w:adjustRightInd w:val="0"/>
              <w:spacing w:before="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Inovarea organizațională</w:t>
            </w:r>
            <w:r w:rsidR="00B44D77">
              <w:rPr>
                <w:rFonts w:ascii="Trebuchet MS" w:hAnsi="Trebuchet MS" w:cs="Times New Roman"/>
                <w:b/>
                <w:color w:val="2E74B5" w:themeColor="accent1" w:themeShade="BF"/>
                <w:sz w:val="24"/>
                <w:szCs w:val="24"/>
              </w:rPr>
              <w:t xml:space="preserve"> </w:t>
            </w:r>
            <w:r w:rsidR="00836080" w:rsidRPr="00836080">
              <w:rPr>
                <w:rFonts w:ascii="Trebuchet MS" w:hAnsi="Trebuchet MS" w:cs="Times New Roman"/>
                <w:color w:val="2E74B5" w:themeColor="accent1" w:themeShade="BF"/>
                <w:sz w:val="24"/>
                <w:szCs w:val="24"/>
                <w:lang w:bidi="ro-RO"/>
              </w:rPr>
              <w:t xml:space="preserve">înseamnă punerea în aplicare a unei noi metode organizaționale la nivelul întreprinderii (la nivel de grup în sectorul industrial vizat din SEE), organizarea locului de muncă sau relațiile externe, inclusiv, de exemplu, prin utilizarea unor tehnologii digitale noi sau inovatoare. Sunt excluse din această definiție modificările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w:t>
            </w:r>
            <w:r w:rsidR="00836080" w:rsidRPr="00836080">
              <w:rPr>
                <w:rFonts w:ascii="Trebuchet MS" w:hAnsi="Trebuchet MS" w:cs="Times New Roman"/>
                <w:color w:val="2E74B5" w:themeColor="accent1" w:themeShade="BF"/>
                <w:sz w:val="24"/>
                <w:szCs w:val="24"/>
                <w:lang w:bidi="ro-RO"/>
              </w:rPr>
              <w:lastRenderedPageBreak/>
              <w:t>personalizării, a localizării, a schimbărilor regulate, sezoniere și a altor schimbări ciclice și a comercializării de produse noi sau îmbunătățite semnificativ</w:t>
            </w:r>
            <w:r w:rsidRPr="002A3D58">
              <w:rPr>
                <w:rFonts w:ascii="Trebuchet MS" w:hAnsi="Trebuchet MS" w:cs="Times New Roman"/>
                <w:color w:val="2E74B5" w:themeColor="accent1" w:themeShade="BF"/>
                <w:sz w:val="24"/>
                <w:szCs w:val="24"/>
              </w:rPr>
              <w:t>.</w:t>
            </w:r>
          </w:p>
          <w:p w:rsidR="00B44D77" w:rsidRPr="002A3D58" w:rsidRDefault="00B44D77" w:rsidP="00B44D77">
            <w:pPr>
              <w:autoSpaceDE w:val="0"/>
              <w:autoSpaceDN w:val="0"/>
              <w:adjustRightInd w:val="0"/>
              <w:spacing w:before="120"/>
              <w:jc w:val="both"/>
              <w:rPr>
                <w:rFonts w:ascii="Trebuchet MS" w:hAnsi="Trebuchet MS" w:cs="Times New Roman"/>
                <w:color w:val="2E74B5" w:themeColor="accent1" w:themeShade="BF"/>
                <w:sz w:val="24"/>
                <w:szCs w:val="24"/>
              </w:rPr>
            </w:pPr>
          </w:p>
          <w:p w:rsidR="00FF6BAE" w:rsidRPr="002A3D58" w:rsidRDefault="00FF6BAE" w:rsidP="00FF6BAE">
            <w:pPr>
              <w:autoSpaceDE w:val="0"/>
              <w:autoSpaceDN w:val="0"/>
              <w:adjustRightInd w:val="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Servicii de consultanță în domeniul inovării</w:t>
            </w:r>
            <w:r w:rsidRPr="002A3D58">
              <w:rPr>
                <w:rFonts w:ascii="Trebuchet MS" w:hAnsi="Trebuchet MS" w:cs="Times New Roman"/>
                <w:color w:val="2E74B5" w:themeColor="accent1" w:themeShade="BF"/>
                <w:sz w:val="24"/>
                <w:szCs w:val="24"/>
              </w:rPr>
              <w:t xml:space="preserve"> </w:t>
            </w:r>
            <w:r w:rsidR="00836080" w:rsidRPr="00836080">
              <w:rPr>
                <w:rFonts w:ascii="Trebuchet MS" w:hAnsi="Trebuchet MS" w:cs="Times New Roman"/>
                <w:color w:val="2E74B5" w:themeColor="accent1" w:themeShade="BF"/>
                <w:sz w:val="24"/>
                <w:szCs w:val="24"/>
                <w:lang w:bidi="ro-RO"/>
              </w:rPr>
              <w:t>înseamnă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rsidR="00FF6BAE" w:rsidRPr="002A3D58" w:rsidRDefault="00FF6BAE" w:rsidP="00FF6BAE">
            <w:pPr>
              <w:autoSpaceDE w:val="0"/>
              <w:autoSpaceDN w:val="0"/>
              <w:adjustRightInd w:val="0"/>
              <w:jc w:val="both"/>
              <w:rPr>
                <w:rFonts w:ascii="Trebuchet MS" w:hAnsi="Trebuchet MS" w:cs="Times New Roman"/>
                <w:b/>
                <w:color w:val="2E74B5" w:themeColor="accent1" w:themeShade="BF"/>
                <w:sz w:val="24"/>
                <w:szCs w:val="24"/>
              </w:rPr>
            </w:pPr>
          </w:p>
          <w:p w:rsidR="00B44D77" w:rsidRDefault="00FF6BAE" w:rsidP="00FF6BAE">
            <w:pPr>
              <w:autoSpaceDE w:val="0"/>
              <w:autoSpaceDN w:val="0"/>
              <w:adjustRightInd w:val="0"/>
              <w:jc w:val="both"/>
              <w:rPr>
                <w:rFonts w:ascii="Trebuchet MS" w:hAnsi="Trebuchet MS" w:cs="Times New Roman"/>
                <w:color w:val="2E74B5" w:themeColor="accent1" w:themeShade="BF"/>
                <w:sz w:val="24"/>
                <w:szCs w:val="24"/>
                <w:lang w:bidi="ro-RO"/>
              </w:rPr>
            </w:pPr>
            <w:r w:rsidRPr="002A3D58">
              <w:rPr>
                <w:rFonts w:ascii="Trebuchet MS" w:hAnsi="Trebuchet MS" w:cs="Times New Roman"/>
                <w:b/>
                <w:color w:val="2E74B5" w:themeColor="accent1" w:themeShade="BF"/>
                <w:sz w:val="24"/>
                <w:szCs w:val="24"/>
              </w:rPr>
              <w:t>Servicii de sprijinire a inovării</w:t>
            </w:r>
            <w:r w:rsidRPr="002A3D58">
              <w:rPr>
                <w:rFonts w:ascii="Trebuchet MS" w:hAnsi="Trebuchet MS" w:cs="Times New Roman"/>
                <w:color w:val="2E74B5" w:themeColor="accent1" w:themeShade="BF"/>
                <w:sz w:val="24"/>
                <w:szCs w:val="24"/>
              </w:rPr>
              <w:t xml:space="preserve"> </w:t>
            </w:r>
            <w:r w:rsidR="00B44D77" w:rsidRPr="00B44D77">
              <w:rPr>
                <w:rFonts w:ascii="Trebuchet MS" w:hAnsi="Trebuchet MS" w:cs="Times New Roman"/>
                <w:color w:val="2E74B5" w:themeColor="accent1" w:themeShade="BF"/>
                <w:sz w:val="24"/>
                <w:szCs w:val="24"/>
                <w:lang w:bidi="ro-RO"/>
              </w:rPr>
              <w:t>înseamnă furnizarea de spații de lucru, bănci de date, servicii de cloud și de stocare a datelor, biblioteci, studii de piață, laboratoare, etichetare a calității, testare, experimentare și certificare sau alte servicii conexe, inclusiv serviciile furnizate de organizații de cercetare și de diseminare a cunoștințelor, infrastructuri de cercetare, în scopul dezvoltării de produse, procese sau servicii mai eficace sau mai avansate din punct de vedere tehnologic, inclusiv punerea în aplicare a unor tehnologii și soluții inovatoare (inclusiv t</w:t>
            </w:r>
            <w:r w:rsidR="00B44D77">
              <w:rPr>
                <w:rFonts w:ascii="Trebuchet MS" w:hAnsi="Trebuchet MS" w:cs="Times New Roman"/>
                <w:color w:val="2E74B5" w:themeColor="accent1" w:themeShade="BF"/>
                <w:sz w:val="24"/>
                <w:szCs w:val="24"/>
                <w:lang w:bidi="ro-RO"/>
              </w:rPr>
              <w:t xml:space="preserve">ehnologii și soluții digitale). </w:t>
            </w:r>
          </w:p>
          <w:p w:rsidR="00B44D77" w:rsidRDefault="00B44D77" w:rsidP="00FF6BAE">
            <w:pPr>
              <w:autoSpaceDE w:val="0"/>
              <w:autoSpaceDN w:val="0"/>
              <w:adjustRightInd w:val="0"/>
              <w:jc w:val="both"/>
              <w:rPr>
                <w:rFonts w:ascii="Trebuchet MS" w:hAnsi="Trebuchet MS" w:cs="Times New Roman"/>
                <w:b/>
                <w:color w:val="2E74B5" w:themeColor="accent1" w:themeShade="BF"/>
                <w:sz w:val="24"/>
                <w:szCs w:val="24"/>
              </w:rPr>
            </w:pPr>
          </w:p>
          <w:p w:rsidR="00B44D77" w:rsidRDefault="00FF6BAE" w:rsidP="00FF6BAE">
            <w:pPr>
              <w:autoSpaceDE w:val="0"/>
              <w:autoSpaceDN w:val="0"/>
              <w:adjustRightInd w:val="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 xml:space="preserve">Investiție inițială, </w:t>
            </w:r>
            <w:r w:rsidR="00B44D77" w:rsidRPr="00B44D77">
              <w:rPr>
                <w:rFonts w:ascii="Trebuchet MS" w:hAnsi="Trebuchet MS" w:cs="Times New Roman"/>
                <w:color w:val="2E74B5" w:themeColor="accent1" w:themeShade="BF"/>
                <w:sz w:val="24"/>
                <w:szCs w:val="24"/>
              </w:rPr>
              <w:t xml:space="preserve">înseamnă: </w:t>
            </w:r>
          </w:p>
          <w:p w:rsidR="00B44D77" w:rsidRDefault="00B44D77" w:rsidP="000939C9">
            <w:pPr>
              <w:autoSpaceDE w:val="0"/>
              <w:autoSpaceDN w:val="0"/>
              <w:adjustRightInd w:val="0"/>
              <w:ind w:left="452"/>
              <w:jc w:val="both"/>
              <w:rPr>
                <w:rFonts w:ascii="Trebuchet MS" w:hAnsi="Trebuchet MS" w:cs="Times New Roman"/>
                <w:color w:val="2E74B5" w:themeColor="accent1" w:themeShade="BF"/>
                <w:sz w:val="24"/>
                <w:szCs w:val="24"/>
              </w:rPr>
            </w:pPr>
            <w:r w:rsidRPr="00B44D77">
              <w:rPr>
                <w:rFonts w:ascii="Trebuchet MS" w:hAnsi="Trebuchet MS" w:cs="Times New Roman"/>
                <w:color w:val="2E74B5" w:themeColor="accent1" w:themeShade="BF"/>
                <w:sz w:val="24"/>
                <w:szCs w:val="24"/>
              </w:rPr>
              <w:t xml:space="preserve">(a) o investiţie în active corporale și necorporale legată de demararea unei unităţi noi, extinderea capacităţii unei unităţi existente, diversificarea producţiei unei unităţi prin produse care nu au fost fabricate anterior în unitate sau o schimbare fundamentală a procesului general de producţie al unei unităţi existente; </w:t>
            </w:r>
            <w:r w:rsidRPr="00B44D77">
              <w:rPr>
                <w:rFonts w:ascii="Trebuchet MS" w:hAnsi="Trebuchet MS" w:cs="Times New Roman"/>
                <w:b/>
                <w:color w:val="2E74B5" w:themeColor="accent1" w:themeShade="BF"/>
                <w:sz w:val="24"/>
                <w:szCs w:val="24"/>
              </w:rPr>
              <w:t>sau</w:t>
            </w:r>
            <w:r w:rsidRPr="00B44D77">
              <w:rPr>
                <w:rFonts w:ascii="Trebuchet MS" w:hAnsi="Trebuchet MS" w:cs="Times New Roman"/>
                <w:color w:val="2E74B5" w:themeColor="accent1" w:themeShade="BF"/>
                <w:sz w:val="24"/>
                <w:szCs w:val="24"/>
              </w:rPr>
              <w:t xml:space="preserve"> </w:t>
            </w:r>
          </w:p>
          <w:p w:rsidR="00B44D77" w:rsidRDefault="00B44D77" w:rsidP="000939C9">
            <w:pPr>
              <w:autoSpaceDE w:val="0"/>
              <w:autoSpaceDN w:val="0"/>
              <w:adjustRightInd w:val="0"/>
              <w:ind w:left="452"/>
              <w:jc w:val="both"/>
              <w:rPr>
                <w:rFonts w:ascii="Trebuchet MS" w:hAnsi="Trebuchet MS" w:cs="Times New Roman"/>
                <w:color w:val="2E74B5" w:themeColor="accent1" w:themeShade="BF"/>
                <w:sz w:val="24"/>
                <w:szCs w:val="24"/>
              </w:rPr>
            </w:pPr>
            <w:r w:rsidRPr="00B44D77">
              <w:rPr>
                <w:rFonts w:ascii="Trebuchet MS" w:hAnsi="Trebuchet MS" w:cs="Times New Roman"/>
                <w:color w:val="2E74B5" w:themeColor="accent1" w:themeShade="BF"/>
                <w:sz w:val="24"/>
                <w:szCs w:val="24"/>
              </w:rPr>
              <w:t>(b) o achiziţionare de active legate direct de o unitate, cu condiţia ca unitatea să fie închisă sau să fi fost închisă dacă nu ar fi fost achiziţionată și să fie cumpărată de un investitor care nu are legătură cu vânzătorul și exclude simpla achiziţionare a acţiuni</w:t>
            </w:r>
            <w:r w:rsidR="000C2086">
              <w:rPr>
                <w:rFonts w:ascii="Trebuchet MS" w:hAnsi="Trebuchet MS" w:cs="Times New Roman"/>
                <w:color w:val="2E74B5" w:themeColor="accent1" w:themeShade="BF"/>
                <w:sz w:val="24"/>
                <w:szCs w:val="24"/>
              </w:rPr>
              <w:t>lor unei întreprinderi.</w:t>
            </w:r>
          </w:p>
          <w:p w:rsidR="000C2086" w:rsidRDefault="000C2086" w:rsidP="000939C9">
            <w:pPr>
              <w:autoSpaceDE w:val="0"/>
              <w:autoSpaceDN w:val="0"/>
              <w:adjustRightInd w:val="0"/>
              <w:ind w:left="452"/>
              <w:jc w:val="both"/>
              <w:rPr>
                <w:rFonts w:ascii="Trebuchet MS" w:hAnsi="Trebuchet MS" w:cs="Times New Roman"/>
                <w:color w:val="2E74B5" w:themeColor="accent1" w:themeShade="BF"/>
                <w:sz w:val="24"/>
                <w:szCs w:val="24"/>
              </w:rPr>
            </w:pPr>
          </w:p>
          <w:p w:rsidR="00533812" w:rsidRDefault="00FF6BAE" w:rsidP="00533812">
            <w:pPr>
              <w:autoSpaceDE w:val="0"/>
              <w:autoSpaceDN w:val="0"/>
              <w:adjustRightInd w:val="0"/>
              <w:jc w:val="both"/>
              <w:rPr>
                <w:rFonts w:ascii="Trebuchet MS" w:hAnsi="Trebuchet MS" w:cs="Times New Roman"/>
                <w:color w:val="2E74B5" w:themeColor="accent1" w:themeShade="BF"/>
                <w:sz w:val="24"/>
                <w:szCs w:val="24"/>
                <w:lang w:bidi="ro-RO"/>
              </w:rPr>
            </w:pPr>
            <w:r w:rsidRPr="002A3D58">
              <w:rPr>
                <w:rFonts w:ascii="Trebuchet MS" w:hAnsi="Trebuchet MS" w:cs="Times New Roman"/>
                <w:b/>
                <w:color w:val="2E74B5" w:themeColor="accent1" w:themeShade="BF"/>
                <w:sz w:val="24"/>
                <w:szCs w:val="24"/>
              </w:rPr>
              <w:t>Investiție inițială pentru o nouă activitate economică</w:t>
            </w:r>
            <w:r w:rsidRPr="002A3D58">
              <w:rPr>
                <w:rFonts w:ascii="Trebuchet MS" w:hAnsi="Trebuchet MS" w:cs="Times New Roman"/>
                <w:color w:val="2E74B5" w:themeColor="accent1" w:themeShade="BF"/>
                <w:sz w:val="24"/>
                <w:szCs w:val="24"/>
              </w:rPr>
              <w:t xml:space="preserve"> </w:t>
            </w:r>
            <w:r w:rsidR="00533812">
              <w:rPr>
                <w:rFonts w:ascii="Trebuchet MS" w:hAnsi="Trebuchet MS" w:cs="Times New Roman"/>
                <w:color w:val="2E74B5" w:themeColor="accent1" w:themeShade="BF"/>
                <w:sz w:val="24"/>
                <w:szCs w:val="24"/>
              </w:rPr>
              <w:t>înseamnă</w:t>
            </w:r>
          </w:p>
          <w:p w:rsidR="00533812" w:rsidRPr="00533812" w:rsidRDefault="00533812" w:rsidP="004666C9">
            <w:pPr>
              <w:numPr>
                <w:ilvl w:val="0"/>
                <w:numId w:val="5"/>
              </w:numPr>
              <w:autoSpaceDE w:val="0"/>
              <w:autoSpaceDN w:val="0"/>
              <w:adjustRightInd w:val="0"/>
              <w:jc w:val="both"/>
              <w:rPr>
                <w:rFonts w:ascii="Trebuchet MS" w:hAnsi="Trebuchet MS" w:cs="Times New Roman"/>
                <w:color w:val="2E74B5" w:themeColor="accent1" w:themeShade="BF"/>
                <w:sz w:val="24"/>
                <w:szCs w:val="24"/>
                <w:lang w:bidi="ro-RO"/>
              </w:rPr>
            </w:pPr>
            <w:r w:rsidRPr="00533812">
              <w:rPr>
                <w:rFonts w:ascii="Trebuchet MS" w:hAnsi="Trebuchet MS" w:cs="Times New Roman"/>
                <w:color w:val="2E74B5" w:themeColor="accent1" w:themeShade="BF"/>
                <w:sz w:val="24"/>
                <w:szCs w:val="24"/>
                <w:lang w:bidi="ro-RO"/>
              </w:rPr>
              <w:t>o investiție în active corporale și necorporale legată de una dintre următoarele activități sau de ambele:</w:t>
            </w:r>
          </w:p>
          <w:p w:rsidR="00533812" w:rsidRPr="00533812" w:rsidRDefault="00533812" w:rsidP="004666C9">
            <w:pPr>
              <w:pStyle w:val="ListParagraph"/>
              <w:numPr>
                <w:ilvl w:val="0"/>
                <w:numId w:val="6"/>
              </w:numPr>
              <w:autoSpaceDE w:val="0"/>
              <w:autoSpaceDN w:val="0"/>
              <w:adjustRightInd w:val="0"/>
              <w:jc w:val="both"/>
              <w:rPr>
                <w:rFonts w:ascii="Trebuchet MS" w:hAnsi="Trebuchet MS" w:cs="Times New Roman"/>
                <w:color w:val="2E74B5" w:themeColor="accent1" w:themeShade="BF"/>
                <w:sz w:val="24"/>
                <w:szCs w:val="24"/>
                <w:lang w:bidi="ro-RO"/>
              </w:rPr>
            </w:pPr>
            <w:r w:rsidRPr="00533812">
              <w:rPr>
                <w:rFonts w:ascii="Trebuchet MS" w:hAnsi="Trebuchet MS" w:cs="Times New Roman"/>
                <w:color w:val="2E74B5" w:themeColor="accent1" w:themeShade="BF"/>
                <w:sz w:val="24"/>
                <w:szCs w:val="24"/>
                <w:lang w:bidi="ro-RO"/>
              </w:rPr>
              <w:t>înființarea unei noi unități;</w:t>
            </w:r>
          </w:p>
          <w:p w:rsidR="00533812" w:rsidRPr="00533812" w:rsidRDefault="00533812" w:rsidP="004666C9">
            <w:pPr>
              <w:pStyle w:val="ListParagraph"/>
              <w:numPr>
                <w:ilvl w:val="0"/>
                <w:numId w:val="6"/>
              </w:numPr>
              <w:autoSpaceDE w:val="0"/>
              <w:autoSpaceDN w:val="0"/>
              <w:adjustRightInd w:val="0"/>
              <w:jc w:val="both"/>
              <w:rPr>
                <w:rFonts w:ascii="Trebuchet MS" w:hAnsi="Trebuchet MS" w:cs="Times New Roman"/>
                <w:color w:val="2E74B5" w:themeColor="accent1" w:themeShade="BF"/>
                <w:sz w:val="24"/>
                <w:szCs w:val="24"/>
                <w:lang w:bidi="ro-RO"/>
              </w:rPr>
            </w:pPr>
            <w:r w:rsidRPr="00533812">
              <w:rPr>
                <w:rFonts w:ascii="Trebuchet MS" w:hAnsi="Trebuchet MS" w:cs="Times New Roman"/>
                <w:color w:val="2E74B5" w:themeColor="accent1" w:themeShade="BF"/>
                <w:sz w:val="24"/>
                <w:szCs w:val="24"/>
                <w:lang w:bidi="ro-RO"/>
              </w:rPr>
              <w:t>diversificarea activității unei unități, cu condiția ca noua activitate să nu fie identică sau similară cu activitatea desfășurată anterior în unitatea respectivă; sau</w:t>
            </w:r>
          </w:p>
          <w:p w:rsidR="00533812" w:rsidRPr="00533812" w:rsidRDefault="00533812" w:rsidP="004666C9">
            <w:pPr>
              <w:numPr>
                <w:ilvl w:val="0"/>
                <w:numId w:val="5"/>
              </w:numPr>
              <w:autoSpaceDE w:val="0"/>
              <w:autoSpaceDN w:val="0"/>
              <w:adjustRightInd w:val="0"/>
              <w:jc w:val="both"/>
              <w:rPr>
                <w:rFonts w:ascii="Trebuchet MS" w:hAnsi="Trebuchet MS" w:cs="Times New Roman"/>
                <w:color w:val="2E74B5" w:themeColor="accent1" w:themeShade="BF"/>
                <w:sz w:val="24"/>
                <w:szCs w:val="24"/>
                <w:lang w:bidi="ro-RO"/>
              </w:rPr>
            </w:pPr>
            <w:r w:rsidRPr="00533812">
              <w:rPr>
                <w:rFonts w:ascii="Trebuchet MS" w:hAnsi="Trebuchet MS" w:cs="Times New Roman"/>
                <w:color w:val="2E74B5" w:themeColor="accent1" w:themeShade="BF"/>
                <w:sz w:val="24"/>
                <w:szCs w:val="24"/>
                <w:lang w:bidi="ro-RO"/>
              </w:rPr>
              <w:t>achiziționarea de active aparținând unei unități care a fost închisă sau care ar fi fost închisă dacă nu ar fi fost cumpărată, cu condiția ca noua activitate ce urmează a fi desfășurată utilizând activele dobândite să nu fie identică sau similară cu activitatea desfășurată în unitatea respectivă înainte de achiziție.</w:t>
            </w:r>
          </w:p>
          <w:p w:rsidR="00533812" w:rsidRPr="00533812" w:rsidRDefault="00533812" w:rsidP="00533812">
            <w:pPr>
              <w:autoSpaceDE w:val="0"/>
              <w:autoSpaceDN w:val="0"/>
              <w:adjustRightInd w:val="0"/>
              <w:ind w:left="360"/>
              <w:jc w:val="both"/>
              <w:rPr>
                <w:rFonts w:ascii="Trebuchet MS" w:hAnsi="Trebuchet MS" w:cs="Times New Roman"/>
                <w:color w:val="2E74B5" w:themeColor="accent1" w:themeShade="BF"/>
                <w:sz w:val="24"/>
                <w:szCs w:val="24"/>
                <w:lang w:bidi="ro-RO"/>
              </w:rPr>
            </w:pPr>
            <w:r w:rsidRPr="00533812">
              <w:rPr>
                <w:rFonts w:ascii="Trebuchet MS" w:hAnsi="Trebuchet MS" w:cs="Times New Roman"/>
                <w:color w:val="2E74B5" w:themeColor="accent1" w:themeShade="BF"/>
                <w:sz w:val="24"/>
                <w:szCs w:val="24"/>
                <w:lang w:bidi="ro-RO"/>
              </w:rPr>
              <w:t>Simpla achiziționare a acțiunilor unei întreprinderi nu reprezintă o investiție inițială care  creează o nouă activitate economică</w:t>
            </w:r>
          </w:p>
          <w:p w:rsidR="00533812" w:rsidRPr="00533812" w:rsidRDefault="00533812" w:rsidP="00533812">
            <w:pPr>
              <w:autoSpaceDE w:val="0"/>
              <w:autoSpaceDN w:val="0"/>
              <w:adjustRightInd w:val="0"/>
              <w:jc w:val="both"/>
              <w:rPr>
                <w:rFonts w:ascii="Trebuchet MS" w:hAnsi="Trebuchet MS" w:cs="Times New Roman"/>
                <w:color w:val="2E74B5" w:themeColor="accent1" w:themeShade="BF"/>
                <w:sz w:val="24"/>
                <w:szCs w:val="24"/>
                <w:lang w:bidi="ro-RO"/>
              </w:rPr>
            </w:pP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Î</w:t>
            </w:r>
            <w:r w:rsidR="00704B5A">
              <w:rPr>
                <w:rFonts w:ascii="Trebuchet MS" w:hAnsi="Trebuchet MS" w:cs="Times New Roman"/>
                <w:b/>
                <w:color w:val="2E74B5" w:themeColor="accent1" w:themeShade="BF"/>
                <w:sz w:val="24"/>
                <w:szCs w:val="24"/>
              </w:rPr>
              <w:t>ntreprindere</w:t>
            </w:r>
            <w:r w:rsidRPr="002A3D58">
              <w:rPr>
                <w:rFonts w:ascii="Trebuchet MS" w:hAnsi="Trebuchet MS" w:cs="Times New Roman"/>
                <w:color w:val="2E74B5" w:themeColor="accent1" w:themeShade="BF"/>
                <w:sz w:val="24"/>
                <w:szCs w:val="24"/>
              </w:rPr>
              <w:t xml:space="preserve">, în sensul aplicării prevederilor legale în materie de ajutor de stat/minimis, este considerată a fi orice entitate care desfășoară o activitate economică, indiferent de forma sa juridică, de modul de finanțare sau de existența unui scop lucrativ, în conformitate cu Comunicarea Comisiei nr. C262/01/2016 privind </w:t>
            </w:r>
            <w:r w:rsidRPr="002A3D58">
              <w:rPr>
                <w:rFonts w:ascii="Trebuchet MS" w:hAnsi="Trebuchet MS" w:cs="Times New Roman"/>
                <w:color w:val="2E74B5" w:themeColor="accent1" w:themeShade="BF"/>
                <w:sz w:val="24"/>
                <w:szCs w:val="24"/>
              </w:rPr>
              <w:lastRenderedPageBreak/>
              <w:t>noțiunea de ajutor de stat astfel cum este menționată la articolul 107 alineatul (1) din Tratatul privind funcționarea Uniunii Europene.</w:t>
            </w:r>
          </w:p>
          <w:p w:rsidR="00A01104" w:rsidRPr="002A3D58" w:rsidRDefault="00A01104" w:rsidP="00A01104">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Microîntreprindere</w:t>
            </w:r>
            <w:r w:rsidRPr="002A3D58">
              <w:rPr>
                <w:rFonts w:ascii="Trebuchet MS" w:hAnsi="Trebuchet MS" w:cs="Times New Roman"/>
                <w:color w:val="2E74B5" w:themeColor="accent1" w:themeShade="BF"/>
                <w:sz w:val="24"/>
                <w:szCs w:val="24"/>
              </w:rPr>
              <w:t xml:space="preserve"> - este definită ca fiind o întreprindere care are mai puţin de 10 angajaţi și a cărei cifră de afaceri anuală și/sau al cărei bilanţ anual total nu depășește 2 milioane EUR.</w:t>
            </w:r>
          </w:p>
          <w:p w:rsidR="00A01104" w:rsidRPr="002A3D58" w:rsidRDefault="00A01104" w:rsidP="00A01104">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Întreprindere mică</w:t>
            </w:r>
            <w:r w:rsidRPr="002A3D58">
              <w:rPr>
                <w:rFonts w:ascii="Trebuchet MS" w:hAnsi="Trebuchet MS" w:cs="Times New Roman"/>
                <w:color w:val="2E74B5" w:themeColor="accent1" w:themeShade="BF"/>
                <w:sz w:val="24"/>
                <w:szCs w:val="24"/>
              </w:rPr>
              <w:t xml:space="preserve"> - </w:t>
            </w:r>
            <w:r>
              <w:rPr>
                <w:rFonts w:ascii="Trebuchet MS" w:hAnsi="Trebuchet MS" w:cs="Times New Roman"/>
                <w:color w:val="2E74B5" w:themeColor="accent1" w:themeShade="BF"/>
                <w:sz w:val="24"/>
                <w:szCs w:val="24"/>
              </w:rPr>
              <w:t xml:space="preserve">este definită ca fiind </w:t>
            </w:r>
            <w:r w:rsidRPr="00E27552">
              <w:rPr>
                <w:rFonts w:ascii="Trebuchet MS" w:hAnsi="Trebuchet MS" w:cs="Times New Roman"/>
                <w:color w:val="2E74B5" w:themeColor="accent1" w:themeShade="BF"/>
                <w:sz w:val="24"/>
                <w:szCs w:val="24"/>
              </w:rPr>
              <w:t>o întreprindere care are mai puţin de 50 de angaj</w:t>
            </w:r>
            <w:r>
              <w:rPr>
                <w:rFonts w:ascii="Trebuchet MS" w:hAnsi="Trebuchet MS" w:cs="Times New Roman"/>
                <w:color w:val="2E74B5" w:themeColor="accent1" w:themeShade="BF"/>
                <w:sz w:val="24"/>
                <w:szCs w:val="24"/>
              </w:rPr>
              <w:t xml:space="preserve">aţi și a cărei cifră de afaceri </w:t>
            </w:r>
            <w:r w:rsidRPr="00E27552">
              <w:rPr>
                <w:rFonts w:ascii="Trebuchet MS" w:hAnsi="Trebuchet MS" w:cs="Times New Roman"/>
                <w:color w:val="2E74B5" w:themeColor="accent1" w:themeShade="BF"/>
                <w:sz w:val="24"/>
                <w:szCs w:val="24"/>
              </w:rPr>
              <w:t>anuală și/sau al cărei bilanţ anual total nu depășește 10 milioane EUR</w:t>
            </w:r>
            <w:r w:rsidRPr="002A3D58">
              <w:rPr>
                <w:rFonts w:ascii="Trebuchet MS" w:hAnsi="Trebuchet MS" w:cs="Times New Roman"/>
                <w:color w:val="2E74B5" w:themeColor="accent1" w:themeShade="BF"/>
                <w:sz w:val="24"/>
                <w:szCs w:val="24"/>
              </w:rPr>
              <w:t>.</w:t>
            </w:r>
          </w:p>
          <w:p w:rsidR="00A01104" w:rsidRPr="00A01104" w:rsidRDefault="00A01104" w:rsidP="00A01104">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 xml:space="preserve">Întreprindere mijlocie -  </w:t>
            </w:r>
            <w:r w:rsidRPr="002A3D58">
              <w:rPr>
                <w:rFonts w:ascii="Trebuchet MS" w:hAnsi="Trebuchet MS" w:cs="Times New Roman"/>
                <w:color w:val="2E74B5" w:themeColor="accent1" w:themeShade="BF"/>
                <w:sz w:val="24"/>
                <w:szCs w:val="24"/>
              </w:rPr>
              <w:t xml:space="preserve">este definită ca fiind o întreprindere </w:t>
            </w:r>
            <w:r w:rsidRPr="00A01104">
              <w:rPr>
                <w:rFonts w:ascii="Trebuchet MS" w:hAnsi="Trebuchet MS" w:cs="Times New Roman"/>
                <w:color w:val="2E74B5" w:themeColor="accent1" w:themeShade="BF"/>
                <w:sz w:val="24"/>
                <w:szCs w:val="24"/>
              </w:rPr>
              <w:t xml:space="preserve"> care a</w:t>
            </w:r>
            <w:r w:rsidR="00CD2BD2">
              <w:rPr>
                <w:rFonts w:ascii="Trebuchet MS" w:hAnsi="Trebuchet MS" w:cs="Times New Roman"/>
                <w:color w:val="2E74B5" w:themeColor="accent1" w:themeShade="BF"/>
                <w:sz w:val="24"/>
                <w:szCs w:val="24"/>
              </w:rPr>
              <w:t>re</w:t>
            </w:r>
            <w:r w:rsidRPr="00A01104">
              <w:rPr>
                <w:rFonts w:ascii="Trebuchet MS" w:hAnsi="Trebuchet MS" w:cs="Times New Roman"/>
                <w:color w:val="2E74B5" w:themeColor="accent1" w:themeShade="BF"/>
                <w:sz w:val="24"/>
                <w:szCs w:val="24"/>
              </w:rPr>
              <w:t xml:space="preserve"> mai puţi</w:t>
            </w:r>
            <w:r>
              <w:rPr>
                <w:rFonts w:ascii="Trebuchet MS" w:hAnsi="Trebuchet MS" w:cs="Times New Roman"/>
                <w:color w:val="2E74B5" w:themeColor="accent1" w:themeShade="BF"/>
                <w:sz w:val="24"/>
                <w:szCs w:val="24"/>
              </w:rPr>
              <w:t xml:space="preserve">n de 250 de angajaţi și a căror </w:t>
            </w:r>
            <w:r w:rsidRPr="00A01104">
              <w:rPr>
                <w:rFonts w:ascii="Trebuchet MS" w:hAnsi="Trebuchet MS" w:cs="Times New Roman"/>
                <w:color w:val="2E74B5" w:themeColor="accent1" w:themeShade="BF"/>
                <w:sz w:val="24"/>
                <w:szCs w:val="24"/>
              </w:rPr>
              <w:t>cifră de afaceri anuală nu depășește 50 de mili</w:t>
            </w:r>
            <w:r>
              <w:rPr>
                <w:rFonts w:ascii="Trebuchet MS" w:hAnsi="Trebuchet MS" w:cs="Times New Roman"/>
                <w:color w:val="2E74B5" w:themeColor="accent1" w:themeShade="BF"/>
                <w:sz w:val="24"/>
                <w:szCs w:val="24"/>
              </w:rPr>
              <w:t xml:space="preserve">oane EUR și/sau al căror bilanţ </w:t>
            </w:r>
            <w:r w:rsidRPr="00A01104">
              <w:rPr>
                <w:rFonts w:ascii="Trebuchet MS" w:hAnsi="Trebuchet MS" w:cs="Times New Roman"/>
                <w:color w:val="2E74B5" w:themeColor="accent1" w:themeShade="BF"/>
                <w:sz w:val="24"/>
                <w:szCs w:val="24"/>
              </w:rPr>
              <w:t>anual total nu depășește 43 de milioane EUR</w:t>
            </w:r>
            <w:r w:rsidRPr="002A3D58">
              <w:rPr>
                <w:rFonts w:ascii="Trebuchet MS" w:hAnsi="Trebuchet MS" w:cs="Times New Roman"/>
                <w:color w:val="2E74B5" w:themeColor="accent1" w:themeShade="BF"/>
                <w:sz w:val="24"/>
                <w:szCs w:val="24"/>
              </w:rPr>
              <w:t>.</w:t>
            </w:r>
            <w:r w:rsidRPr="002A3D58">
              <w:rPr>
                <w:rFonts w:ascii="Trebuchet MS" w:hAnsi="Trebuchet MS"/>
                <w:color w:val="2E74B5" w:themeColor="accent1" w:themeShade="BF"/>
                <w:sz w:val="24"/>
                <w:szCs w:val="24"/>
                <w:shd w:val="clear" w:color="auto" w:fill="FFFFFF"/>
              </w:rPr>
              <w:t xml:space="preserve"> </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Ajutor de stat</w:t>
            </w:r>
            <w:r w:rsidRPr="002A3D58">
              <w:rPr>
                <w:rFonts w:ascii="Trebuchet MS" w:hAnsi="Trebuchet MS" w:cs="Times New Roman"/>
                <w:color w:val="2E74B5" w:themeColor="accent1" w:themeShade="BF"/>
                <w:sz w:val="24"/>
                <w:szCs w:val="24"/>
              </w:rPr>
              <w:t xml:space="preserve"> -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 (vezi „Schemă pentru ajutor de stat.....”, aprobată prin O</w:t>
            </w:r>
            <w:r w:rsidR="00E43B14" w:rsidRPr="002A3D58">
              <w:rPr>
                <w:rFonts w:ascii="Trebuchet MS" w:hAnsi="Trebuchet MS" w:cs="Times New Roman"/>
                <w:color w:val="2E74B5" w:themeColor="accent1" w:themeShade="BF"/>
                <w:sz w:val="24"/>
                <w:szCs w:val="24"/>
              </w:rPr>
              <w:t xml:space="preserve">rdin </w:t>
            </w:r>
            <w:r w:rsidRPr="002A3D58">
              <w:rPr>
                <w:rFonts w:ascii="Trebuchet MS" w:hAnsi="Trebuchet MS" w:cs="Times New Roman"/>
                <w:color w:val="2E74B5" w:themeColor="accent1" w:themeShade="BF"/>
                <w:sz w:val="24"/>
                <w:szCs w:val="24"/>
              </w:rPr>
              <w:t>MIPE nr......).</w:t>
            </w:r>
          </w:p>
          <w:p w:rsidR="00704B5A"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lang w:bidi="ro-RO"/>
              </w:rPr>
            </w:pPr>
            <w:r w:rsidRPr="002A3D58">
              <w:rPr>
                <w:rFonts w:ascii="Trebuchet MS" w:hAnsi="Trebuchet MS" w:cs="Times New Roman"/>
                <w:b/>
                <w:color w:val="2E74B5" w:themeColor="accent1" w:themeShade="BF"/>
                <w:sz w:val="24"/>
                <w:szCs w:val="24"/>
              </w:rPr>
              <w:t>Intensitatea ajutorului</w:t>
            </w:r>
            <w:r w:rsidRPr="002A3D58">
              <w:rPr>
                <w:rFonts w:ascii="Trebuchet MS" w:hAnsi="Trebuchet MS" w:cs="Times New Roman"/>
                <w:color w:val="2E74B5" w:themeColor="accent1" w:themeShade="BF"/>
                <w:sz w:val="24"/>
                <w:szCs w:val="24"/>
              </w:rPr>
              <w:t xml:space="preserve"> </w:t>
            </w:r>
            <w:r w:rsidR="00704B5A" w:rsidRPr="00704B5A">
              <w:rPr>
                <w:rFonts w:ascii="Trebuchet MS" w:hAnsi="Trebuchet MS" w:cs="Times New Roman"/>
                <w:color w:val="2E74B5" w:themeColor="accent1" w:themeShade="BF"/>
                <w:sz w:val="24"/>
                <w:szCs w:val="24"/>
                <w:lang w:bidi="ro-RO"/>
              </w:rPr>
              <w:t>înseamnă valoarea brută a ajutorului exprimată ca procent din costurile eligibile, înainte de deducerea impozitelor sau a altor taxe. Ajutoarele care pot fi plătite în mai multe tranșe se actualizează la valoarea lor la data acordării. Rata dobânzii care trebuie utilizată în acest sens este rata de scont aplicabilă la data acordării. Intensitatea ajutorului se calcu</w:t>
            </w:r>
            <w:r w:rsidR="00704B5A">
              <w:rPr>
                <w:rFonts w:ascii="Trebuchet MS" w:hAnsi="Trebuchet MS" w:cs="Times New Roman"/>
                <w:color w:val="2E74B5" w:themeColor="accent1" w:themeShade="BF"/>
                <w:sz w:val="24"/>
                <w:szCs w:val="24"/>
                <w:lang w:bidi="ro-RO"/>
              </w:rPr>
              <w:t>lează pentru fiecare beneficiar.</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Activitate economică</w:t>
            </w:r>
            <w:r w:rsidRPr="002A3D58">
              <w:rPr>
                <w:rFonts w:ascii="Trebuchet MS" w:hAnsi="Trebuchet MS" w:cs="Times New Roman"/>
                <w:color w:val="2E74B5" w:themeColor="accent1" w:themeShade="BF"/>
                <w:sz w:val="24"/>
                <w:szCs w:val="24"/>
              </w:rPr>
              <w:t xml:space="preserve"> reprezintă orice activitate care constă în furnizarea de bunuri, servicii și lucrări pe o piață.</w:t>
            </w:r>
          </w:p>
          <w:p w:rsidR="00746F85" w:rsidRPr="00746F85" w:rsidRDefault="00FF6BAE" w:rsidP="00746F85">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Întreprindere în dificultate</w:t>
            </w:r>
            <w:r w:rsidRPr="002A3D58">
              <w:rPr>
                <w:rFonts w:ascii="Trebuchet MS" w:hAnsi="Trebuchet MS" w:cs="Times New Roman"/>
                <w:color w:val="2E74B5" w:themeColor="accent1" w:themeShade="BF"/>
                <w:sz w:val="24"/>
                <w:szCs w:val="24"/>
              </w:rPr>
              <w:t xml:space="preserve"> </w:t>
            </w:r>
            <w:r w:rsidR="00746F85" w:rsidRPr="00746F85">
              <w:rPr>
                <w:rFonts w:ascii="Trebuchet MS" w:hAnsi="Trebuchet MS" w:cs="Times New Roman"/>
                <w:color w:val="2E74B5" w:themeColor="accent1" w:themeShade="BF"/>
                <w:sz w:val="24"/>
                <w:szCs w:val="24"/>
              </w:rPr>
              <w:t>înseamnă o întreprindere care se află în cel puțin una din situațiile următoare:</w:t>
            </w:r>
          </w:p>
          <w:p w:rsidR="00746F85" w:rsidRPr="00746F85" w:rsidRDefault="00746F85" w:rsidP="00E45217">
            <w:pPr>
              <w:autoSpaceDE w:val="0"/>
              <w:autoSpaceDN w:val="0"/>
              <w:adjustRightInd w:val="0"/>
              <w:spacing w:before="120" w:after="120"/>
              <w:ind w:left="311"/>
              <w:jc w:val="both"/>
              <w:rPr>
                <w:rFonts w:ascii="Trebuchet MS" w:hAnsi="Trebuchet MS" w:cs="Times New Roman"/>
                <w:color w:val="2E74B5" w:themeColor="accent1" w:themeShade="BF"/>
                <w:sz w:val="24"/>
                <w:szCs w:val="24"/>
              </w:rPr>
            </w:pPr>
            <w:r w:rsidRPr="00746F85">
              <w:rPr>
                <w:rFonts w:ascii="Trebuchet MS" w:hAnsi="Trebuchet MS" w:cs="Times New Roman"/>
                <w:color w:val="2E74B5" w:themeColor="accent1" w:themeShade="BF"/>
                <w:sz w:val="24"/>
                <w:szCs w:val="24"/>
              </w:rPr>
              <w:t>(i)</w:t>
            </w:r>
            <w:r w:rsidRPr="00746F85">
              <w:rPr>
                <w:rFonts w:ascii="Trebuchet MS" w:hAnsi="Trebuchet MS" w:cs="Times New Roman"/>
                <w:color w:val="2E74B5" w:themeColor="accent1" w:themeShade="BF"/>
                <w:sz w:val="24"/>
                <w:szCs w:val="24"/>
              </w:rPr>
              <w:tab/>
              <w:t>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rsidR="00746F85" w:rsidRPr="00746F85" w:rsidRDefault="00746F85" w:rsidP="00E45217">
            <w:pPr>
              <w:autoSpaceDE w:val="0"/>
              <w:autoSpaceDN w:val="0"/>
              <w:adjustRightInd w:val="0"/>
              <w:spacing w:before="120" w:after="120"/>
              <w:ind w:left="311"/>
              <w:jc w:val="both"/>
              <w:rPr>
                <w:rFonts w:ascii="Trebuchet MS" w:hAnsi="Trebuchet MS" w:cs="Times New Roman"/>
                <w:color w:val="2E74B5" w:themeColor="accent1" w:themeShade="BF"/>
                <w:sz w:val="24"/>
                <w:szCs w:val="24"/>
              </w:rPr>
            </w:pPr>
            <w:r w:rsidRPr="00746F85">
              <w:rPr>
                <w:rFonts w:ascii="Trebuchet MS" w:hAnsi="Trebuchet MS" w:cs="Times New Roman"/>
                <w:color w:val="2E74B5" w:themeColor="accent1" w:themeShade="BF"/>
                <w:sz w:val="24"/>
                <w:szCs w:val="24"/>
              </w:rPr>
              <w:t>(ii)</w:t>
            </w:r>
            <w:r w:rsidRPr="00746F85">
              <w:rPr>
                <w:rFonts w:ascii="Trebuchet MS" w:hAnsi="Trebuchet MS" w:cs="Times New Roman"/>
                <w:color w:val="2E74B5" w:themeColor="accent1" w:themeShade="BF"/>
                <w:sz w:val="24"/>
                <w:szCs w:val="24"/>
              </w:rPr>
              <w:tab/>
              <w:t xml:space="preserve">În cazul unei societăți comerciale în care cel puțin unii dintre asociați au răspundere nelimitată pentru creanțele societății [alta decât un IMM care există de cel puțin trei ani sau, în sensul eligibilității pentru ajutor pentru finanțare de risc, un IMM care îndeplinește condiția prevăzută la articolul 21 alineatul (3) litera </w:t>
            </w:r>
            <w:r w:rsidRPr="00746F85">
              <w:rPr>
                <w:rFonts w:ascii="Trebuchet MS" w:hAnsi="Trebuchet MS" w:cs="Times New Roman"/>
                <w:color w:val="2E74B5" w:themeColor="accent1" w:themeShade="BF"/>
                <w:sz w:val="24"/>
                <w:szCs w:val="24"/>
              </w:rPr>
              <w:lastRenderedPageBreak/>
              <w:t>(b)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746F85" w:rsidRPr="00746F85" w:rsidRDefault="00746F85" w:rsidP="00E45217">
            <w:pPr>
              <w:autoSpaceDE w:val="0"/>
              <w:autoSpaceDN w:val="0"/>
              <w:adjustRightInd w:val="0"/>
              <w:spacing w:before="120" w:after="120"/>
              <w:ind w:left="311"/>
              <w:jc w:val="both"/>
              <w:rPr>
                <w:rFonts w:ascii="Trebuchet MS" w:hAnsi="Trebuchet MS" w:cs="Times New Roman"/>
                <w:color w:val="2E74B5" w:themeColor="accent1" w:themeShade="BF"/>
                <w:sz w:val="24"/>
                <w:szCs w:val="24"/>
              </w:rPr>
            </w:pPr>
            <w:r w:rsidRPr="00746F85">
              <w:rPr>
                <w:rFonts w:ascii="Trebuchet MS" w:hAnsi="Trebuchet MS" w:cs="Times New Roman"/>
                <w:color w:val="2E74B5" w:themeColor="accent1" w:themeShade="BF"/>
                <w:sz w:val="24"/>
                <w:szCs w:val="24"/>
              </w:rPr>
              <w:t>(iii)</w:t>
            </w:r>
            <w:r w:rsidRPr="00746F85">
              <w:rPr>
                <w:rFonts w:ascii="Trebuchet MS" w:hAnsi="Trebuchet MS" w:cs="Times New Roman"/>
                <w:color w:val="2E74B5" w:themeColor="accent1" w:themeShade="BF"/>
                <w:sz w:val="24"/>
                <w:szCs w:val="24"/>
              </w:rPr>
              <w:tab/>
              <w:t>atunci când întreprinderea face obiectul unei proceduri colective de insolvență sau îndeplinește criteriile prevăzute în dreptul intern pentru ca o procedură colectivă de insolvență să fie deschisă la cererea creditorilor săi;</w:t>
            </w:r>
          </w:p>
          <w:p w:rsidR="00746F85" w:rsidRPr="00746F85" w:rsidRDefault="00746F85" w:rsidP="00E45217">
            <w:pPr>
              <w:autoSpaceDE w:val="0"/>
              <w:autoSpaceDN w:val="0"/>
              <w:adjustRightInd w:val="0"/>
              <w:spacing w:before="120" w:after="120"/>
              <w:ind w:left="311"/>
              <w:jc w:val="both"/>
              <w:rPr>
                <w:rFonts w:ascii="Trebuchet MS" w:hAnsi="Trebuchet MS" w:cs="Times New Roman"/>
                <w:color w:val="2E74B5" w:themeColor="accent1" w:themeShade="BF"/>
                <w:sz w:val="24"/>
                <w:szCs w:val="24"/>
              </w:rPr>
            </w:pPr>
            <w:r w:rsidRPr="00746F85">
              <w:rPr>
                <w:rFonts w:ascii="Trebuchet MS" w:hAnsi="Trebuchet MS" w:cs="Times New Roman"/>
                <w:color w:val="2E74B5" w:themeColor="accent1" w:themeShade="BF"/>
                <w:sz w:val="24"/>
                <w:szCs w:val="24"/>
              </w:rPr>
              <w:t>(iv)</w:t>
            </w:r>
            <w:r w:rsidRPr="00746F85">
              <w:rPr>
                <w:rFonts w:ascii="Trebuchet MS" w:hAnsi="Trebuchet MS" w:cs="Times New Roman"/>
                <w:color w:val="2E74B5" w:themeColor="accent1" w:themeShade="BF"/>
                <w:sz w:val="24"/>
                <w:szCs w:val="24"/>
              </w:rPr>
              <w:tab/>
              <w:t>atunci când întreprinderea a primit ajutor pentru salvare și nu a rambursat încă împrumutul sau nu a încetat garanția sau a primit ajutoare pentru restructurare și face încă obiectul unui plan de restructurare;</w:t>
            </w:r>
          </w:p>
          <w:p w:rsidR="00746F85" w:rsidRPr="00746F85" w:rsidRDefault="00746F85" w:rsidP="00E45217">
            <w:pPr>
              <w:autoSpaceDE w:val="0"/>
              <w:autoSpaceDN w:val="0"/>
              <w:adjustRightInd w:val="0"/>
              <w:spacing w:before="120" w:after="120"/>
              <w:ind w:left="311"/>
              <w:jc w:val="both"/>
              <w:rPr>
                <w:rFonts w:ascii="Trebuchet MS" w:hAnsi="Trebuchet MS" w:cs="Times New Roman"/>
                <w:color w:val="2E74B5" w:themeColor="accent1" w:themeShade="BF"/>
                <w:sz w:val="24"/>
                <w:szCs w:val="24"/>
              </w:rPr>
            </w:pPr>
            <w:r w:rsidRPr="00746F85">
              <w:rPr>
                <w:rFonts w:ascii="Trebuchet MS" w:hAnsi="Trebuchet MS" w:cs="Times New Roman"/>
                <w:color w:val="2E74B5" w:themeColor="accent1" w:themeShade="BF"/>
                <w:sz w:val="24"/>
                <w:szCs w:val="24"/>
              </w:rPr>
              <w:t>(v)</w:t>
            </w:r>
            <w:r w:rsidRPr="00746F85">
              <w:rPr>
                <w:rFonts w:ascii="Trebuchet MS" w:hAnsi="Trebuchet MS" w:cs="Times New Roman"/>
                <w:color w:val="2E74B5" w:themeColor="accent1" w:themeShade="BF"/>
                <w:sz w:val="24"/>
                <w:szCs w:val="24"/>
              </w:rPr>
              <w:tab/>
              <w:t>în cazul unei întreprinderi care nu este un IMM, atunci când, în ultimii doi ani:</w:t>
            </w:r>
          </w:p>
          <w:p w:rsidR="00746F85" w:rsidRPr="00943F89" w:rsidRDefault="00746F85" w:rsidP="004666C9">
            <w:pPr>
              <w:pStyle w:val="ListParagraph"/>
              <w:numPr>
                <w:ilvl w:val="0"/>
                <w:numId w:val="7"/>
              </w:numPr>
              <w:tabs>
                <w:tab w:val="left" w:pos="901"/>
              </w:tabs>
              <w:autoSpaceDE w:val="0"/>
              <w:autoSpaceDN w:val="0"/>
              <w:adjustRightInd w:val="0"/>
              <w:spacing w:before="120" w:after="120"/>
              <w:ind w:left="1068"/>
              <w:jc w:val="both"/>
              <w:rPr>
                <w:rFonts w:ascii="Trebuchet MS" w:hAnsi="Trebuchet MS" w:cs="Times New Roman"/>
                <w:color w:val="2E74B5" w:themeColor="accent1" w:themeShade="BF"/>
                <w:sz w:val="24"/>
                <w:szCs w:val="24"/>
              </w:rPr>
            </w:pPr>
            <w:r w:rsidRPr="00943F89">
              <w:rPr>
                <w:rFonts w:ascii="Trebuchet MS" w:hAnsi="Trebuchet MS" w:cs="Times New Roman"/>
                <w:color w:val="2E74B5" w:themeColor="accent1" w:themeShade="BF"/>
                <w:sz w:val="24"/>
                <w:szCs w:val="24"/>
              </w:rPr>
              <w:t xml:space="preserve">raportul datorii/capitaluri proprii al întreprinderii este mai mare de 7,5; </w:t>
            </w:r>
          </w:p>
          <w:p w:rsidR="00746F85" w:rsidRPr="00746F85" w:rsidRDefault="00746F85" w:rsidP="00943F89">
            <w:pPr>
              <w:tabs>
                <w:tab w:val="left" w:pos="901"/>
              </w:tabs>
              <w:autoSpaceDE w:val="0"/>
              <w:autoSpaceDN w:val="0"/>
              <w:adjustRightInd w:val="0"/>
              <w:spacing w:before="120" w:after="120"/>
              <w:ind w:left="348"/>
              <w:jc w:val="both"/>
              <w:rPr>
                <w:rFonts w:ascii="Trebuchet MS" w:hAnsi="Trebuchet MS" w:cs="Times New Roman"/>
                <w:color w:val="2E74B5" w:themeColor="accent1" w:themeShade="BF"/>
                <w:sz w:val="24"/>
                <w:szCs w:val="24"/>
              </w:rPr>
            </w:pPr>
            <w:r>
              <w:rPr>
                <w:rFonts w:ascii="Trebuchet MS" w:hAnsi="Trebuchet MS" w:cs="Times New Roman"/>
                <w:color w:val="2E74B5" w:themeColor="accent1" w:themeShade="BF"/>
                <w:sz w:val="24"/>
                <w:szCs w:val="24"/>
              </w:rPr>
              <w:t xml:space="preserve">    </w:t>
            </w:r>
            <w:r w:rsidRPr="00746F85">
              <w:rPr>
                <w:rFonts w:ascii="Trebuchet MS" w:hAnsi="Trebuchet MS" w:cs="Times New Roman"/>
                <w:color w:val="2E74B5" w:themeColor="accent1" w:themeShade="BF"/>
                <w:sz w:val="24"/>
                <w:szCs w:val="24"/>
              </w:rPr>
              <w:t xml:space="preserve"> </w:t>
            </w:r>
            <w:r>
              <w:rPr>
                <w:rFonts w:ascii="Trebuchet MS" w:hAnsi="Trebuchet MS" w:cs="Times New Roman"/>
                <w:color w:val="2E74B5" w:themeColor="accent1" w:themeShade="BF"/>
                <w:sz w:val="24"/>
                <w:szCs w:val="24"/>
              </w:rPr>
              <w:t xml:space="preserve">            </w:t>
            </w:r>
            <w:r w:rsidRPr="00746F85">
              <w:rPr>
                <w:rFonts w:ascii="Trebuchet MS" w:hAnsi="Trebuchet MS" w:cs="Times New Roman"/>
                <w:color w:val="2E74B5" w:themeColor="accent1" w:themeShade="BF"/>
                <w:sz w:val="24"/>
                <w:szCs w:val="24"/>
              </w:rPr>
              <w:t>și</w:t>
            </w:r>
          </w:p>
          <w:p w:rsidR="00E45217" w:rsidRPr="00943F89" w:rsidRDefault="00746F85" w:rsidP="004666C9">
            <w:pPr>
              <w:pStyle w:val="ListParagraph"/>
              <w:numPr>
                <w:ilvl w:val="0"/>
                <w:numId w:val="7"/>
              </w:numPr>
              <w:tabs>
                <w:tab w:val="left" w:pos="901"/>
              </w:tabs>
              <w:autoSpaceDE w:val="0"/>
              <w:autoSpaceDN w:val="0"/>
              <w:adjustRightInd w:val="0"/>
              <w:spacing w:before="120" w:after="120"/>
              <w:ind w:left="1068"/>
              <w:jc w:val="both"/>
              <w:rPr>
                <w:rFonts w:ascii="Trebuchet MS" w:hAnsi="Trebuchet MS" w:cs="Times New Roman"/>
                <w:color w:val="2E74B5" w:themeColor="accent1" w:themeShade="BF"/>
                <w:sz w:val="24"/>
                <w:szCs w:val="24"/>
              </w:rPr>
            </w:pPr>
            <w:r w:rsidRPr="00943F89">
              <w:rPr>
                <w:rFonts w:ascii="Trebuchet MS" w:hAnsi="Trebuchet MS" w:cs="Times New Roman"/>
                <w:color w:val="2E74B5" w:themeColor="accent1" w:themeShade="BF"/>
                <w:sz w:val="24"/>
                <w:szCs w:val="24"/>
              </w:rPr>
              <w:t>capacitatea de acoperire a dobânzilor calculată pe baza EBITDA se situează</w:t>
            </w:r>
          </w:p>
          <w:p w:rsidR="00FF6BAE" w:rsidRPr="009D3818" w:rsidRDefault="009D3818" w:rsidP="00943F89">
            <w:pPr>
              <w:tabs>
                <w:tab w:val="left" w:pos="901"/>
              </w:tabs>
              <w:autoSpaceDE w:val="0"/>
              <w:autoSpaceDN w:val="0"/>
              <w:adjustRightInd w:val="0"/>
              <w:spacing w:before="120" w:after="120"/>
              <w:ind w:left="708"/>
              <w:jc w:val="both"/>
              <w:rPr>
                <w:rFonts w:ascii="Trebuchet MS" w:hAnsi="Trebuchet MS" w:cs="Times New Roman"/>
                <w:color w:val="2E74B5" w:themeColor="accent1" w:themeShade="BF"/>
                <w:sz w:val="24"/>
                <w:szCs w:val="24"/>
              </w:rPr>
            </w:pPr>
            <w:r>
              <w:rPr>
                <w:rFonts w:ascii="Trebuchet MS" w:hAnsi="Trebuchet MS" w:cs="Times New Roman"/>
                <w:color w:val="2E74B5" w:themeColor="accent1" w:themeShade="BF"/>
                <w:sz w:val="24"/>
                <w:szCs w:val="24"/>
              </w:rPr>
              <w:t xml:space="preserve">       </w:t>
            </w:r>
            <w:r w:rsidR="00746F85" w:rsidRPr="009D3818">
              <w:rPr>
                <w:rFonts w:ascii="Trebuchet MS" w:hAnsi="Trebuchet MS" w:cs="Times New Roman"/>
                <w:color w:val="2E74B5" w:themeColor="accent1" w:themeShade="BF"/>
                <w:sz w:val="24"/>
                <w:szCs w:val="24"/>
              </w:rPr>
              <w:t>sub valoarea 1,0.</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Studiu de fezabilitate</w:t>
            </w:r>
            <w:r w:rsidRPr="002A3D58">
              <w:rPr>
                <w:rFonts w:ascii="Trebuchet MS" w:hAnsi="Trebuchet MS" w:cs="Times New Roman"/>
                <w:color w:val="2E74B5" w:themeColor="accent1" w:themeShade="BF"/>
                <w:sz w:val="24"/>
                <w:szCs w:val="24"/>
              </w:rPr>
              <w:t xml:space="preserve"> înseamnă evaluarea și analiza potențialului unui proiect care urmărește să vină în sprijinul procesului decizional prin faptul că evidențiază în mod obiectiv și rațional punctele forte și punctele slabe ale acestuia, oportunitățile și amenințările și prin faptul că identifică resursele necesare pentru punerea sa în practică și, în ultimă instanță, perspectivele de succes ale acestuia.</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Demararea lucrărilor</w:t>
            </w:r>
            <w:r w:rsidRPr="002A3D58">
              <w:rPr>
                <w:rFonts w:ascii="Trebuchet MS" w:hAnsi="Trebuchet MS" w:cs="Times New Roman"/>
                <w:color w:val="2E74B5" w:themeColor="accent1" w:themeShade="BF"/>
                <w:sz w:val="24"/>
                <w:szCs w:val="24"/>
              </w:rPr>
              <w:t xml:space="preserve">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rsidR="00FF6BAE" w:rsidRPr="002A3D58" w:rsidRDefault="00FF6BAE" w:rsidP="00FF6BAE">
            <w:pPr>
              <w:pStyle w:val="Bodytext20"/>
              <w:shd w:val="clear" w:color="auto" w:fill="auto"/>
              <w:spacing w:before="0" w:after="207"/>
              <w:ind w:firstLine="0"/>
              <w:rPr>
                <w:rFonts w:ascii="Trebuchet MS" w:eastAsia="Arial Unicode MS" w:hAnsi="Trebuchet MS"/>
                <w:color w:val="2E74B5" w:themeColor="accent1" w:themeShade="BF"/>
                <w:sz w:val="24"/>
                <w:szCs w:val="24"/>
                <w:lang w:eastAsia="ro-RO"/>
              </w:rPr>
            </w:pPr>
            <w:r w:rsidRPr="002A3D58">
              <w:rPr>
                <w:rFonts w:ascii="Trebuchet MS" w:eastAsia="Arial Unicode MS" w:hAnsi="Trebuchet MS"/>
                <w:b/>
                <w:color w:val="2E74B5" w:themeColor="accent1" w:themeShade="BF"/>
                <w:sz w:val="24"/>
                <w:szCs w:val="24"/>
                <w:lang w:eastAsia="ro-RO"/>
              </w:rPr>
              <w:t>Furnizorul ajutorului de stat</w:t>
            </w:r>
            <w:r w:rsidRPr="002A3D58">
              <w:rPr>
                <w:rFonts w:ascii="Trebuchet MS" w:eastAsia="Calibri" w:hAnsi="Trebuchet MS"/>
                <w:color w:val="2E74B5" w:themeColor="accent1" w:themeShade="BF"/>
                <w:sz w:val="24"/>
                <w:szCs w:val="24"/>
              </w:rPr>
              <w:t xml:space="preserve"> </w:t>
            </w:r>
            <w:r w:rsidRPr="002A3D58">
              <w:rPr>
                <w:rFonts w:ascii="Trebuchet MS" w:eastAsia="Arial Unicode MS" w:hAnsi="Trebuchet MS"/>
                <w:color w:val="2E74B5" w:themeColor="accent1" w:themeShade="BF"/>
                <w:sz w:val="24"/>
                <w:szCs w:val="24"/>
                <w:lang w:eastAsia="ro-RO"/>
              </w:rPr>
              <w:t xml:space="preserve">este Ministerul Investițiilor și </w:t>
            </w:r>
            <w:r w:rsidR="00A30AF0">
              <w:rPr>
                <w:rFonts w:ascii="Trebuchet MS" w:eastAsia="Arial Unicode MS" w:hAnsi="Trebuchet MS"/>
                <w:color w:val="2E74B5" w:themeColor="accent1" w:themeShade="BF"/>
                <w:sz w:val="24"/>
                <w:szCs w:val="24"/>
                <w:lang w:eastAsia="ro-RO"/>
              </w:rPr>
              <w:t>Proiectelor</w:t>
            </w:r>
            <w:r w:rsidRPr="002A3D58">
              <w:rPr>
                <w:rFonts w:ascii="Trebuchet MS" w:eastAsia="Arial Unicode MS" w:hAnsi="Trebuchet MS"/>
                <w:color w:val="2E74B5" w:themeColor="accent1" w:themeShade="BF"/>
                <w:sz w:val="24"/>
                <w:szCs w:val="24"/>
                <w:lang w:eastAsia="ro-RO"/>
              </w:rPr>
              <w:t xml:space="preserve"> Europene </w:t>
            </w:r>
            <w:r w:rsidR="00A30AF0">
              <w:rPr>
                <w:rFonts w:ascii="Trebuchet MS" w:eastAsia="Arial Unicode MS" w:hAnsi="Trebuchet MS"/>
                <w:color w:val="2E74B5" w:themeColor="accent1" w:themeShade="BF"/>
                <w:sz w:val="24"/>
                <w:szCs w:val="24"/>
                <w:lang w:eastAsia="ro-RO"/>
              </w:rPr>
              <w:t xml:space="preserve">(MIPE) </w:t>
            </w:r>
            <w:r w:rsidRPr="002A3D58">
              <w:rPr>
                <w:rFonts w:ascii="Trebuchet MS" w:eastAsia="Arial Unicode MS" w:hAnsi="Trebuchet MS"/>
                <w:color w:val="2E74B5" w:themeColor="accent1" w:themeShade="BF"/>
                <w:sz w:val="24"/>
                <w:szCs w:val="24"/>
                <w:lang w:eastAsia="ro-RO"/>
              </w:rPr>
              <w:t>prin Autoritatea de Management a Programului Creștere Inteligentă, Digitalizare și Instrumente Financiare (AM POCIDIF).</w:t>
            </w:r>
          </w:p>
          <w:p w:rsidR="00FF6BAE" w:rsidRPr="002A3D58" w:rsidRDefault="00FF6BAE" w:rsidP="00FF6BAE">
            <w:pPr>
              <w:pStyle w:val="Bodytext20"/>
              <w:shd w:val="clear" w:color="auto" w:fill="auto"/>
              <w:spacing w:before="0"/>
              <w:ind w:firstLine="0"/>
              <w:rPr>
                <w:rFonts w:ascii="Trebuchet MS" w:eastAsia="Arial Unicode MS" w:hAnsi="Trebuchet MS"/>
                <w:color w:val="2E74B5" w:themeColor="accent1" w:themeShade="BF"/>
                <w:sz w:val="24"/>
                <w:szCs w:val="24"/>
                <w:lang w:eastAsia="ro-RO"/>
              </w:rPr>
            </w:pPr>
            <w:r w:rsidRPr="002A3D58">
              <w:rPr>
                <w:rFonts w:ascii="Trebuchet MS" w:eastAsia="Arial Unicode MS" w:hAnsi="Trebuchet MS"/>
                <w:b/>
                <w:color w:val="2E74B5" w:themeColor="accent1" w:themeShade="BF"/>
                <w:sz w:val="24"/>
                <w:szCs w:val="24"/>
                <w:lang w:eastAsia="ro-RO"/>
              </w:rPr>
              <w:t>Administratorul schemei de ajutor de stat</w:t>
            </w:r>
            <w:r w:rsidRPr="002A3D58">
              <w:rPr>
                <w:rFonts w:ascii="Trebuchet MS" w:eastAsia="Calibri" w:hAnsi="Trebuchet MS"/>
                <w:color w:val="2E74B5" w:themeColor="accent1" w:themeShade="BF"/>
                <w:sz w:val="24"/>
                <w:szCs w:val="24"/>
              </w:rPr>
              <w:t xml:space="preserve"> </w:t>
            </w:r>
            <w:r w:rsidRPr="002A3D58">
              <w:rPr>
                <w:rFonts w:ascii="Trebuchet MS" w:eastAsia="Arial Unicode MS" w:hAnsi="Trebuchet MS"/>
                <w:color w:val="2E74B5" w:themeColor="accent1" w:themeShade="BF"/>
                <w:sz w:val="24"/>
                <w:szCs w:val="24"/>
                <w:lang w:eastAsia="ro-RO"/>
              </w:rPr>
              <w:t>este Ministerul Cercetării, Inovării și Digitalizării, prin Organismul Intermediar pentru Cercetare (OIC).</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color w:val="2E74B5" w:themeColor="accent1" w:themeShade="BF"/>
                <w:sz w:val="24"/>
                <w:szCs w:val="24"/>
              </w:rPr>
              <w:t>C</w:t>
            </w:r>
            <w:r w:rsidRPr="002A3D58">
              <w:rPr>
                <w:rFonts w:ascii="Trebuchet MS" w:hAnsi="Trebuchet MS" w:cs="Times New Roman"/>
                <w:b/>
                <w:color w:val="2E74B5" w:themeColor="accent1" w:themeShade="BF"/>
                <w:sz w:val="24"/>
                <w:szCs w:val="24"/>
              </w:rPr>
              <w:t>oncurenţă deplină</w:t>
            </w:r>
            <w:r w:rsidRPr="002A3D58">
              <w:rPr>
                <w:rFonts w:ascii="Trebuchet MS" w:hAnsi="Trebuchet MS" w:cs="Times New Roman"/>
                <w:color w:val="2E74B5" w:themeColor="accent1" w:themeShade="BF"/>
                <w:sz w:val="24"/>
                <w:szCs w:val="24"/>
              </w:rPr>
              <w:t xml:space="preserve"> înseamnă o situaţie în care condiţiile tranzacţiei dintre părţile contractante nu diferă de cele care s-ar aplica între întreprinderi independente și nu conţin niciun element de coluziune. Se consideră că instituirea unei proceduri de atribuire deschisă, transparentă și ne</w:t>
            </w:r>
            <w:r w:rsidR="00FC1718">
              <w:rPr>
                <w:rFonts w:ascii="Trebuchet MS" w:hAnsi="Trebuchet MS" w:cs="Times New Roman"/>
                <w:color w:val="2E74B5" w:themeColor="accent1" w:themeShade="BF"/>
                <w:sz w:val="24"/>
                <w:szCs w:val="24"/>
              </w:rPr>
              <w:t>discriminatorie</w:t>
            </w:r>
            <w:r w:rsidRPr="002A3D58">
              <w:rPr>
                <w:rFonts w:ascii="Trebuchet MS" w:hAnsi="Trebuchet MS" w:cs="Times New Roman"/>
                <w:color w:val="2E74B5" w:themeColor="accent1" w:themeShade="BF"/>
                <w:sz w:val="24"/>
                <w:szCs w:val="24"/>
              </w:rPr>
              <w:t xml:space="preserve"> pentru tranzacţia în cauză îndeplinește principiul concurenţei depline.</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lastRenderedPageBreak/>
              <w:t>Specializarea inteligentă</w:t>
            </w:r>
            <w:r w:rsidRPr="002A3D58">
              <w:rPr>
                <w:rFonts w:ascii="Trebuchet MS" w:hAnsi="Trebuchet MS" w:cs="Times New Roman"/>
                <w:color w:val="2E74B5" w:themeColor="accent1" w:themeShade="BF"/>
                <w:sz w:val="24"/>
                <w:szCs w:val="24"/>
              </w:rPr>
              <w:t xml:space="preserve"> este o abordare bazată pe loc, caracterizată prin identificarea zonelor strategice de intervenție bazate atât pe analiza punctelor forte și a potențialului economiei, cât și pe un Proces de descoperire antreprenorială (EDP) cu o largă implicare a părților interesate. Este orientat spre exterior și îmbrățișează o viziune largă asupra inovației, inclusiv, dar cu siguranță nu se limitează la abordări bazate pe tehnologie, susținute de mecanisme eficiente de monitorizare. Domeniile de specializare inteligentă, selectate la nivel național, sunt cele definite prin Strategia Națională de Cercetarte, Inovare și Specializare Inteligentă 2022-2027, care urmărește concentrarea resurselor în domeniile competitive și cu potențial de excelență (cercetare-dezvoltare) la nivel regional, în vederea transformării structurale a economiei și a creșterii competitivității, se care poate fi accesată la următoarea adresa: </w:t>
            </w:r>
            <w:hyperlink r:id="rId8" w:history="1">
              <w:r w:rsidRPr="002A3D58">
                <w:rPr>
                  <w:rStyle w:val="Hyperlink"/>
                  <w:rFonts w:ascii="Trebuchet MS" w:hAnsi="Trebuchet MS"/>
                  <w:color w:val="2E74B5" w:themeColor="accent1" w:themeShade="BF"/>
                  <w:sz w:val="24"/>
                  <w:szCs w:val="24"/>
                </w:rPr>
                <w:t>https://www.poc.research.gov.ro/uploads/2021-2027/conditie-favorizanta/sncisi_19-iulie.pdf</w:t>
              </w:r>
            </w:hyperlink>
            <w:r w:rsidRPr="002A3D58">
              <w:rPr>
                <w:rFonts w:ascii="Trebuchet MS" w:hAnsi="Trebuchet MS" w:cs="Times New Roman"/>
                <w:color w:val="2E74B5" w:themeColor="accent1" w:themeShade="BF"/>
                <w:sz w:val="24"/>
                <w:szCs w:val="24"/>
              </w:rPr>
              <w:t xml:space="preserve">. </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Indicatori de etapă</w:t>
            </w:r>
            <w:r w:rsidRPr="002A3D58">
              <w:rPr>
                <w:rFonts w:ascii="Trebuchet MS" w:hAnsi="Trebuchet MS" w:cs="Times New Roman"/>
                <w:color w:val="2E74B5" w:themeColor="accent1" w:themeShade="BF"/>
                <w:sz w:val="24"/>
                <w:szCs w:val="24"/>
              </w:rPr>
              <w:t xml:space="preserve"> - repere cantitative, valorice sau calitative faţă de care este monitorizat şi evaluat, într-o</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color w:val="2E74B5" w:themeColor="accent1" w:themeShade="BF"/>
                <w:sz w:val="24"/>
                <w:szCs w:val="24"/>
              </w:rPr>
              <w:t>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Plan de monitorizare a proiectului</w:t>
            </w:r>
            <w:r w:rsidRPr="002A3D58">
              <w:rPr>
                <w:rFonts w:ascii="Trebuchet MS" w:hAnsi="Trebuchet MS" w:cs="Times New Roman"/>
                <w:color w:val="2E74B5" w:themeColor="accent1" w:themeShade="BF"/>
                <w:sz w:val="24"/>
                <w:szCs w:val="24"/>
              </w:rPr>
              <w:t xml:space="preserve"> - plan inclus în contractul de finanţare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Caracterul durabil al operațiunilor</w:t>
            </w:r>
            <w:r w:rsidRPr="002A3D58">
              <w:rPr>
                <w:rFonts w:ascii="Trebuchet MS" w:hAnsi="Trebuchet MS" w:cs="Times New Roman"/>
                <w:color w:val="2E74B5" w:themeColor="accent1" w:themeShade="BF"/>
                <w:sz w:val="24"/>
                <w:szCs w:val="24"/>
              </w:rPr>
              <w:t xml:space="preserve"> este definit în conformitate cu art. 65 din Regulamentul (UE) nr.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rsidR="00FF6BAE" w:rsidRPr="002A3D58" w:rsidRDefault="00FF6BAE" w:rsidP="00FF6BAE">
            <w:pPr>
              <w:autoSpaceDE w:val="0"/>
              <w:autoSpaceDN w:val="0"/>
              <w:adjustRightInd w:val="0"/>
              <w:spacing w:before="120" w:after="120"/>
              <w:ind w:left="720"/>
              <w:jc w:val="both"/>
              <w:rPr>
                <w:rFonts w:ascii="Trebuchet MS" w:hAnsi="Trebuchet MS" w:cs="Times New Roman"/>
                <w:color w:val="2E74B5" w:themeColor="accent1" w:themeShade="BF"/>
                <w:sz w:val="24"/>
                <w:szCs w:val="24"/>
              </w:rPr>
            </w:pPr>
            <w:r w:rsidRPr="002A3D58">
              <w:rPr>
                <w:rFonts w:ascii="Trebuchet MS" w:hAnsi="Trebuchet MS" w:cs="Times New Roman"/>
                <w:color w:val="2E74B5" w:themeColor="accent1" w:themeShade="BF"/>
                <w:sz w:val="24"/>
                <w:szCs w:val="24"/>
              </w:rPr>
              <w:t>a) înceteze activitatea productivă sau să o transfere în afara regiunii de nivel NUTS 2 în care a primit sprijin;</w:t>
            </w:r>
          </w:p>
          <w:p w:rsidR="00FF6BAE" w:rsidRPr="002A3D58" w:rsidRDefault="00FF6BAE" w:rsidP="00FF6BAE">
            <w:pPr>
              <w:autoSpaceDE w:val="0"/>
              <w:autoSpaceDN w:val="0"/>
              <w:adjustRightInd w:val="0"/>
              <w:spacing w:before="120" w:after="120"/>
              <w:ind w:left="720"/>
              <w:jc w:val="both"/>
              <w:rPr>
                <w:rFonts w:ascii="Trebuchet MS" w:hAnsi="Trebuchet MS" w:cs="Times New Roman"/>
                <w:color w:val="2E74B5" w:themeColor="accent1" w:themeShade="BF"/>
                <w:sz w:val="24"/>
                <w:szCs w:val="24"/>
              </w:rPr>
            </w:pPr>
            <w:r w:rsidRPr="002A3D58">
              <w:rPr>
                <w:rFonts w:ascii="Trebuchet MS" w:hAnsi="Trebuchet MS" w:cs="Times New Roman"/>
                <w:color w:val="2E74B5" w:themeColor="accent1" w:themeShade="BF"/>
                <w:sz w:val="24"/>
                <w:szCs w:val="24"/>
              </w:rPr>
              <w:t>b) să efectueze o modificare a proprietății asupra unui element de infrastructură care conferă un avantaj nejustificat unei întreprinderi sau unui organism public;</w:t>
            </w:r>
          </w:p>
          <w:p w:rsidR="00FF6BAE" w:rsidRPr="002A3D58" w:rsidRDefault="00FF6BAE" w:rsidP="00FF6BAE">
            <w:pPr>
              <w:autoSpaceDE w:val="0"/>
              <w:autoSpaceDN w:val="0"/>
              <w:adjustRightInd w:val="0"/>
              <w:spacing w:before="120" w:after="120"/>
              <w:ind w:left="720"/>
              <w:jc w:val="both"/>
              <w:rPr>
                <w:rFonts w:ascii="Trebuchet MS" w:hAnsi="Trebuchet MS" w:cs="Times New Roman"/>
                <w:color w:val="2E74B5" w:themeColor="accent1" w:themeShade="BF"/>
                <w:sz w:val="24"/>
                <w:szCs w:val="24"/>
              </w:rPr>
            </w:pPr>
            <w:r w:rsidRPr="002A3D58">
              <w:rPr>
                <w:rFonts w:ascii="Trebuchet MS" w:hAnsi="Trebuchet MS" w:cs="Times New Roman"/>
                <w:color w:val="2E74B5" w:themeColor="accent1" w:themeShade="BF"/>
                <w:sz w:val="24"/>
                <w:szCs w:val="24"/>
              </w:rPr>
              <w:t>c) să efectueze o modificare substanțială care afectează natura, obiectivele sau condițiile de implementare a operațiunii și care ar conduce la subminarea obiectivelor inițiale ale acesteia.</w:t>
            </w:r>
          </w:p>
          <w:p w:rsidR="00FF6BAE" w:rsidRPr="00925748" w:rsidRDefault="00FF6BAE" w:rsidP="00FF6BAE">
            <w:pPr>
              <w:autoSpaceDE w:val="0"/>
              <w:autoSpaceDN w:val="0"/>
              <w:adjustRightInd w:val="0"/>
              <w:spacing w:before="120" w:after="120"/>
              <w:jc w:val="both"/>
              <w:rPr>
                <w:rFonts w:ascii="Trebuchet MS" w:hAnsi="Trebuchet MS" w:cs="Times New Roman"/>
                <w:i/>
                <w:color w:val="2E74B5" w:themeColor="accent1" w:themeShade="BF"/>
                <w:sz w:val="24"/>
                <w:szCs w:val="24"/>
              </w:rPr>
            </w:pPr>
            <w:r w:rsidRPr="00925748">
              <w:rPr>
                <w:rFonts w:ascii="Trebuchet MS" w:hAnsi="Trebuchet MS" w:cs="Times New Roman"/>
                <w:b/>
                <w:i/>
                <w:color w:val="2E74B5" w:themeColor="accent1" w:themeShade="BF"/>
                <w:sz w:val="24"/>
                <w:szCs w:val="24"/>
              </w:rPr>
              <w:t xml:space="preserve">În cadrul prezentului apel, perioada în care trebuie menținut caracterul durabil al operațiunii este de 5 ani de la data efectuării plății finale în cadrul contractului de finanțare. </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lastRenderedPageBreak/>
              <w:t>Costuri directe</w:t>
            </w:r>
            <w:r w:rsidR="005E3CB8">
              <w:rPr>
                <w:rFonts w:ascii="Trebuchet MS" w:hAnsi="Trebuchet MS" w:cs="Times New Roman"/>
                <w:color w:val="2E74B5" w:themeColor="accent1" w:themeShade="BF"/>
                <w:sz w:val="24"/>
                <w:szCs w:val="24"/>
              </w:rPr>
              <w:t xml:space="preserve"> sunt</w:t>
            </w:r>
            <w:r w:rsidRPr="002A3D58">
              <w:rPr>
                <w:rFonts w:ascii="Trebuchet MS" w:hAnsi="Trebuchet MS" w:cs="Times New Roman"/>
                <w:color w:val="2E74B5" w:themeColor="accent1" w:themeShade="BF"/>
                <w:sz w:val="24"/>
                <w:szCs w:val="24"/>
              </w:rPr>
              <w:t xml:space="preserve"> cheltuieli</w:t>
            </w:r>
            <w:r w:rsidR="005E3CB8">
              <w:rPr>
                <w:rFonts w:ascii="Trebuchet MS" w:hAnsi="Trebuchet MS" w:cs="Times New Roman"/>
                <w:color w:val="2E74B5" w:themeColor="accent1" w:themeShade="BF"/>
                <w:sz w:val="24"/>
                <w:szCs w:val="24"/>
              </w:rPr>
              <w:t>le</w:t>
            </w:r>
            <w:r w:rsidRPr="002A3D58">
              <w:rPr>
                <w:rFonts w:ascii="Trebuchet MS" w:hAnsi="Trebuchet MS" w:cs="Times New Roman"/>
                <w:color w:val="2E74B5" w:themeColor="accent1" w:themeShade="BF"/>
                <w:sz w:val="24"/>
                <w:szCs w:val="24"/>
              </w:rPr>
              <w:t xml:space="preserve"> efectuate strict pentru investiția propusă prin proiect și care, la finalul implementării proiectului, se reflectă/transpun în obiectivul propus prin proiect.</w:t>
            </w:r>
          </w:p>
          <w:p w:rsidR="00FF6BAE" w:rsidRPr="002A3D58" w:rsidRDefault="00FF6BAE" w:rsidP="00FF6BAE">
            <w:pPr>
              <w:autoSpaceDE w:val="0"/>
              <w:autoSpaceDN w:val="0"/>
              <w:adjustRightInd w:val="0"/>
              <w:spacing w:before="120" w:after="120"/>
              <w:jc w:val="both"/>
              <w:rPr>
                <w:rFonts w:ascii="Trebuchet MS" w:hAnsi="Trebuchet MS" w:cs="Times New Roman"/>
                <w:color w:val="2E74B5" w:themeColor="accent1" w:themeShade="BF"/>
                <w:sz w:val="24"/>
                <w:szCs w:val="24"/>
              </w:rPr>
            </w:pPr>
            <w:r w:rsidRPr="002A3D58">
              <w:rPr>
                <w:rFonts w:ascii="Trebuchet MS" w:hAnsi="Trebuchet MS" w:cs="Times New Roman"/>
                <w:b/>
                <w:color w:val="2E74B5" w:themeColor="accent1" w:themeShade="BF"/>
                <w:sz w:val="24"/>
                <w:szCs w:val="24"/>
              </w:rPr>
              <w:t>Costuri indirecte</w:t>
            </w:r>
            <w:r w:rsidR="005E3CB8">
              <w:rPr>
                <w:rFonts w:ascii="Trebuchet MS" w:hAnsi="Trebuchet MS" w:cs="Times New Roman"/>
                <w:color w:val="2E74B5" w:themeColor="accent1" w:themeShade="BF"/>
                <w:sz w:val="24"/>
                <w:szCs w:val="24"/>
              </w:rPr>
              <w:t xml:space="preserve"> sunt</w:t>
            </w:r>
            <w:r w:rsidRPr="002A3D58">
              <w:rPr>
                <w:rFonts w:ascii="Trebuchet MS" w:hAnsi="Trebuchet MS" w:cs="Times New Roman"/>
                <w:color w:val="2E74B5" w:themeColor="accent1" w:themeShade="BF"/>
                <w:sz w:val="24"/>
                <w:szCs w:val="24"/>
              </w:rPr>
              <w:t xml:space="preserve"> toate acele cheltuieli care nu se încadrează în categoria costurilor directe și care sprijină transversal implementarea proiectului, iar la finalul implementării nu se reflectă în mod direct în obiectivul investițional.</w:t>
            </w:r>
          </w:p>
          <w:p w:rsidR="005E3CB8" w:rsidRPr="005E3CB8" w:rsidRDefault="005E3CB8" w:rsidP="005E3CB8">
            <w:pPr>
              <w:spacing w:before="120" w:after="120"/>
              <w:jc w:val="both"/>
              <w:rPr>
                <w:rFonts w:ascii="Trebuchet MS" w:hAnsi="Trebuchet MS"/>
                <w:color w:val="2E74B5" w:themeColor="accent1" w:themeShade="BF"/>
                <w:sz w:val="24"/>
                <w:szCs w:val="24"/>
              </w:rPr>
            </w:pPr>
            <w:r w:rsidRPr="005E3CB8">
              <w:rPr>
                <w:rFonts w:ascii="Trebuchet MS" w:hAnsi="Trebuchet MS"/>
                <w:b/>
                <w:color w:val="2E74B5" w:themeColor="accent1" w:themeShade="BF"/>
                <w:sz w:val="24"/>
                <w:szCs w:val="24"/>
              </w:rPr>
              <w:t>Prag de calitate</w:t>
            </w:r>
            <w:r>
              <w:rPr>
                <w:rFonts w:ascii="Trebuchet MS" w:hAnsi="Trebuchet MS"/>
                <w:color w:val="2E74B5" w:themeColor="accent1" w:themeShade="BF"/>
                <w:sz w:val="24"/>
                <w:szCs w:val="24"/>
              </w:rPr>
              <w:t xml:space="preserve"> reprezintă</w:t>
            </w:r>
            <w:r w:rsidRPr="005E3CB8">
              <w:rPr>
                <w:rFonts w:ascii="Trebuchet MS" w:hAnsi="Trebuchet MS"/>
                <w:color w:val="2E74B5" w:themeColor="accent1" w:themeShade="BF"/>
                <w:sz w:val="24"/>
                <w:szCs w:val="24"/>
              </w:rPr>
              <w:t xml:space="preserve"> prag</w:t>
            </w:r>
            <w:r>
              <w:rPr>
                <w:rFonts w:ascii="Trebuchet MS" w:hAnsi="Trebuchet MS"/>
                <w:color w:val="2E74B5" w:themeColor="accent1" w:themeShade="BF"/>
                <w:sz w:val="24"/>
                <w:szCs w:val="24"/>
              </w:rPr>
              <w:t>ul</w:t>
            </w:r>
            <w:r w:rsidRPr="005E3CB8">
              <w:rPr>
                <w:rFonts w:ascii="Trebuchet MS" w:hAnsi="Trebuchet MS"/>
                <w:color w:val="2E74B5" w:themeColor="accent1" w:themeShade="BF"/>
                <w:sz w:val="24"/>
                <w:szCs w:val="24"/>
              </w:rPr>
              <w:t xml:space="preserve">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w:t>
            </w:r>
            <w:r w:rsidR="007941B9">
              <w:rPr>
                <w:rFonts w:ascii="Trebuchet MS" w:hAnsi="Trebuchet MS"/>
                <w:color w:val="2E74B5" w:themeColor="accent1" w:themeShade="BF"/>
                <w:sz w:val="24"/>
                <w:szCs w:val="24"/>
              </w:rPr>
              <w:t xml:space="preserve"> presupun acordarea de punctaje.</w:t>
            </w:r>
          </w:p>
          <w:p w:rsidR="00DA693E" w:rsidRDefault="005E3CB8" w:rsidP="005E3CB8">
            <w:pPr>
              <w:spacing w:before="120" w:after="120"/>
              <w:jc w:val="both"/>
              <w:rPr>
                <w:rFonts w:ascii="Trebuchet MS" w:hAnsi="Trebuchet MS"/>
                <w:color w:val="2E74B5" w:themeColor="accent1" w:themeShade="BF"/>
                <w:sz w:val="24"/>
                <w:szCs w:val="24"/>
              </w:rPr>
            </w:pPr>
            <w:r w:rsidRPr="005E3CB8">
              <w:rPr>
                <w:rFonts w:ascii="Trebuchet MS" w:hAnsi="Trebuchet MS"/>
                <w:b/>
                <w:color w:val="2E74B5" w:themeColor="accent1" w:themeShade="BF"/>
                <w:sz w:val="24"/>
                <w:szCs w:val="24"/>
              </w:rPr>
              <w:t>Prag de excelență</w:t>
            </w:r>
            <w:r w:rsidRPr="005E3CB8">
              <w:rPr>
                <w:rFonts w:ascii="Trebuchet MS" w:hAnsi="Trebuchet MS"/>
                <w:color w:val="2E74B5" w:themeColor="accent1" w:themeShade="BF"/>
                <w:sz w:val="24"/>
                <w:szCs w:val="24"/>
              </w:rPr>
              <w:t xml:space="preserve"> </w:t>
            </w:r>
            <w:r>
              <w:rPr>
                <w:rFonts w:ascii="Trebuchet MS" w:hAnsi="Trebuchet MS"/>
                <w:color w:val="2E74B5" w:themeColor="accent1" w:themeShade="BF"/>
                <w:sz w:val="24"/>
                <w:szCs w:val="24"/>
              </w:rPr>
              <w:t>reprezintă</w:t>
            </w:r>
            <w:r w:rsidRPr="005E3CB8">
              <w:rPr>
                <w:rFonts w:ascii="Trebuchet MS" w:hAnsi="Trebuchet MS"/>
                <w:color w:val="2E74B5" w:themeColor="accent1" w:themeShade="BF"/>
                <w:sz w:val="24"/>
                <w:szCs w:val="24"/>
              </w:rPr>
              <w:t xml:space="preserve"> etichet</w:t>
            </w:r>
            <w:r>
              <w:rPr>
                <w:rFonts w:ascii="Trebuchet MS" w:hAnsi="Trebuchet MS"/>
                <w:color w:val="2E74B5" w:themeColor="accent1" w:themeShade="BF"/>
                <w:sz w:val="24"/>
                <w:szCs w:val="24"/>
              </w:rPr>
              <w:t>a</w:t>
            </w:r>
            <w:r w:rsidRPr="005E3CB8">
              <w:rPr>
                <w:rFonts w:ascii="Trebuchet MS" w:hAnsi="Trebuchet MS"/>
                <w:color w:val="2E74B5" w:themeColor="accent1" w:themeShade="BF"/>
                <w:sz w:val="24"/>
                <w:szCs w:val="24"/>
              </w:rPr>
              <w:t xml:space="preserve"> de calitate conferită în urma evaluării tehnice și financiare, superioară pragului de calitate, de la care un proiect este selectat dir</w:t>
            </w:r>
            <w:r w:rsidR="007941B9">
              <w:rPr>
                <w:rFonts w:ascii="Trebuchet MS" w:hAnsi="Trebuchet MS"/>
                <w:color w:val="2E74B5" w:themeColor="accent1" w:themeShade="BF"/>
                <w:sz w:val="24"/>
                <w:szCs w:val="24"/>
              </w:rPr>
              <w:t>ect pentru etapa de contractare.</w:t>
            </w:r>
          </w:p>
          <w:p w:rsidR="0001129A" w:rsidRDefault="0001129A" w:rsidP="005E3CB8">
            <w:pPr>
              <w:spacing w:before="120" w:after="120"/>
              <w:jc w:val="both"/>
              <w:rPr>
                <w:rFonts w:ascii="Trebuchet MS" w:hAnsi="Trebuchet MS"/>
                <w:color w:val="2E74B5" w:themeColor="accent1" w:themeShade="BF"/>
                <w:sz w:val="24"/>
                <w:szCs w:val="24"/>
              </w:rPr>
            </w:pPr>
            <w:r w:rsidRPr="00841351">
              <w:rPr>
                <w:rFonts w:ascii="Trebuchet MS" w:hAnsi="Trebuchet MS"/>
                <w:b/>
                <w:color w:val="2E74B5" w:themeColor="accent1" w:themeShade="BF"/>
                <w:sz w:val="24"/>
                <w:szCs w:val="24"/>
              </w:rPr>
              <w:t>Principiul „a nu prejudicia în mod semnificativ” (DNSH – „Do No Significant Harm</w:t>
            </w:r>
            <w:r w:rsidRPr="00841351">
              <w:rPr>
                <w:rFonts w:ascii="Trebuchet MS" w:hAnsi="Trebuchet MS"/>
                <w:color w:val="2E74B5" w:themeColor="accent1" w:themeShade="BF"/>
                <w:sz w:val="24"/>
                <w:szCs w:val="24"/>
              </w:rPr>
              <w:t>”) este definit prin Regulamentul</w:t>
            </w:r>
            <w:r>
              <w:rPr>
                <w:rFonts w:ascii="Trebuchet MS" w:hAnsi="Trebuchet MS"/>
                <w:color w:val="2E74B5" w:themeColor="accent1" w:themeShade="BF"/>
                <w:sz w:val="24"/>
                <w:szCs w:val="24"/>
              </w:rPr>
              <w:t xml:space="preserve"> (UE) nr.</w:t>
            </w:r>
            <w:r w:rsidRPr="00841351">
              <w:rPr>
                <w:rFonts w:ascii="Trebuchet MS" w:hAnsi="Trebuchet MS"/>
                <w:color w:val="2E74B5" w:themeColor="accent1" w:themeShade="BF"/>
                <w:sz w:val="24"/>
                <w:szCs w:val="24"/>
              </w:rPr>
              <w:t xml:space="preserve"> 852/2020 și se referă la modul în care o activitate se raportează la cele șase obiective de mediu (Atenuarea schimbărilor climatice</w:t>
            </w:r>
            <w:r>
              <w:rPr>
                <w:rFonts w:ascii="Trebuchet MS" w:hAnsi="Trebuchet MS"/>
                <w:color w:val="2E74B5" w:themeColor="accent1" w:themeShade="BF"/>
                <w:sz w:val="24"/>
                <w:szCs w:val="24"/>
              </w:rPr>
              <w:t>,</w:t>
            </w:r>
            <w:r w:rsidRPr="00841351">
              <w:t xml:space="preserve"> </w:t>
            </w:r>
            <w:r w:rsidRPr="00841351">
              <w:rPr>
                <w:rFonts w:ascii="Trebuchet MS" w:hAnsi="Trebuchet MS"/>
                <w:color w:val="2E74B5" w:themeColor="accent1" w:themeShade="BF"/>
                <w:sz w:val="24"/>
                <w:szCs w:val="24"/>
              </w:rPr>
              <w:t>Adaptarea la schimbări climatice</w:t>
            </w:r>
            <w:r>
              <w:rPr>
                <w:rFonts w:ascii="Trebuchet MS" w:hAnsi="Trebuchet MS"/>
                <w:color w:val="2E74B5" w:themeColor="accent1" w:themeShade="BF"/>
                <w:sz w:val="24"/>
                <w:szCs w:val="24"/>
              </w:rPr>
              <w:t xml:space="preserve">, </w:t>
            </w:r>
            <w:r w:rsidRPr="00841351">
              <w:rPr>
                <w:rFonts w:ascii="Trebuchet MS" w:hAnsi="Trebuchet MS"/>
                <w:color w:val="2E74B5" w:themeColor="accent1" w:themeShade="BF"/>
                <w:sz w:val="24"/>
                <w:szCs w:val="24"/>
              </w:rPr>
              <w:t>Utilizarea durabilă și protejarea resurselor de apă și a celor marine</w:t>
            </w:r>
            <w:r>
              <w:rPr>
                <w:rFonts w:ascii="Trebuchet MS" w:hAnsi="Trebuchet MS"/>
                <w:color w:val="2E74B5" w:themeColor="accent1" w:themeShade="BF"/>
                <w:sz w:val="24"/>
                <w:szCs w:val="24"/>
              </w:rPr>
              <w:t xml:space="preserve">, </w:t>
            </w:r>
            <w:r w:rsidRPr="00841351">
              <w:rPr>
                <w:rFonts w:ascii="Trebuchet MS" w:hAnsi="Trebuchet MS"/>
                <w:color w:val="2E74B5" w:themeColor="accent1" w:themeShade="BF"/>
                <w:sz w:val="24"/>
                <w:szCs w:val="24"/>
              </w:rPr>
              <w:t>Economia circulară, inclusiv prevenirea generării de deșeuri și reciclarea acestora</w:t>
            </w:r>
            <w:r>
              <w:rPr>
                <w:rFonts w:ascii="Trebuchet MS" w:hAnsi="Trebuchet MS"/>
                <w:color w:val="2E74B5" w:themeColor="accent1" w:themeShade="BF"/>
                <w:sz w:val="24"/>
                <w:szCs w:val="24"/>
              </w:rPr>
              <w:t xml:space="preserve">, </w:t>
            </w:r>
            <w:r w:rsidRPr="00841351">
              <w:rPr>
                <w:rFonts w:ascii="Trebuchet MS" w:hAnsi="Trebuchet MS"/>
                <w:color w:val="2E74B5" w:themeColor="accent1" w:themeShade="BF"/>
                <w:sz w:val="24"/>
                <w:szCs w:val="24"/>
              </w:rPr>
              <w:t>Prevenirea și controlul poluării aerului, apei și solului</w:t>
            </w:r>
            <w:r>
              <w:rPr>
                <w:rFonts w:ascii="Trebuchet MS" w:hAnsi="Trebuchet MS"/>
                <w:color w:val="2E74B5" w:themeColor="accent1" w:themeShade="BF"/>
                <w:sz w:val="24"/>
                <w:szCs w:val="24"/>
              </w:rPr>
              <w:t>,</w:t>
            </w:r>
            <w:r w:rsidRPr="00841351">
              <w:t xml:space="preserve"> </w:t>
            </w:r>
            <w:r w:rsidRPr="00841351">
              <w:rPr>
                <w:rFonts w:ascii="Trebuchet MS" w:hAnsi="Trebuchet MS"/>
                <w:color w:val="2E74B5" w:themeColor="accent1" w:themeShade="BF"/>
                <w:sz w:val="24"/>
                <w:szCs w:val="24"/>
              </w:rPr>
              <w:t>Protecția și restaurarea biodiversității și ecosistemelor) și dacă activitatea respectivă aduce prejudicii semnificative vreunuia di</w:t>
            </w:r>
            <w:r>
              <w:rPr>
                <w:rFonts w:ascii="Trebuchet MS" w:hAnsi="Trebuchet MS"/>
                <w:color w:val="2E74B5" w:themeColor="accent1" w:themeShade="BF"/>
                <w:sz w:val="24"/>
                <w:szCs w:val="24"/>
              </w:rPr>
              <w:t>ntre aceste obiective de mediu.</w:t>
            </w:r>
          </w:p>
          <w:p w:rsidR="00841351" w:rsidRDefault="00841351" w:rsidP="005E3CB8">
            <w:pPr>
              <w:spacing w:before="120" w:after="120"/>
              <w:jc w:val="both"/>
              <w:rPr>
                <w:rFonts w:ascii="Trebuchet MS" w:hAnsi="Trebuchet MS"/>
                <w:color w:val="2E74B5" w:themeColor="accent1" w:themeShade="BF"/>
                <w:sz w:val="24"/>
                <w:szCs w:val="24"/>
              </w:rPr>
            </w:pPr>
            <w:r w:rsidRPr="00841351">
              <w:rPr>
                <w:rFonts w:ascii="Trebuchet MS" w:hAnsi="Trebuchet MS"/>
                <w:b/>
                <w:color w:val="2E74B5" w:themeColor="accent1" w:themeShade="BF"/>
                <w:sz w:val="24"/>
                <w:szCs w:val="24"/>
              </w:rPr>
              <w:t>Imunizarea la schimbările climatice</w:t>
            </w:r>
            <w:r w:rsidRPr="00841351">
              <w:rPr>
                <w:rFonts w:ascii="Trebuchet MS" w:hAnsi="Trebuchet MS"/>
                <w:color w:val="2E74B5" w:themeColor="accent1" w:themeShade="BF"/>
                <w:sz w:val="24"/>
                <w:szCs w:val="24"/>
              </w:rPr>
              <w:t xml:space="preserve"> reprezintă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 Imunizarea la schimbările climatice este un proces care integrează măsurile de atenuare a schimbărilor climatice și măsurile de adaptare la schimbările climatice în dezvoltarea proiectelor de infrastructură</w:t>
            </w:r>
            <w:r w:rsidR="007941B9">
              <w:rPr>
                <w:rFonts w:ascii="Trebuchet MS" w:hAnsi="Trebuchet MS"/>
                <w:color w:val="2E74B5" w:themeColor="accent1" w:themeShade="BF"/>
                <w:sz w:val="24"/>
                <w:szCs w:val="24"/>
              </w:rPr>
              <w:t>.</w:t>
            </w:r>
          </w:p>
          <w:p w:rsidR="00841351" w:rsidRPr="00841351" w:rsidRDefault="00841351" w:rsidP="00E15B91">
            <w:pPr>
              <w:spacing w:before="120" w:after="120"/>
              <w:jc w:val="both"/>
              <w:rPr>
                <w:rFonts w:ascii="Trebuchet MS" w:hAnsi="Trebuchet MS"/>
                <w:color w:val="2E74B5" w:themeColor="accent1" w:themeShade="BF"/>
                <w:sz w:val="24"/>
                <w:szCs w:val="24"/>
              </w:rPr>
            </w:pPr>
            <w:r w:rsidRPr="00841351">
              <w:rPr>
                <w:rFonts w:ascii="Trebuchet MS" w:hAnsi="Trebuchet MS"/>
                <w:b/>
                <w:color w:val="2E74B5" w:themeColor="accent1" w:themeShade="BF"/>
                <w:sz w:val="24"/>
                <w:szCs w:val="24"/>
              </w:rPr>
              <w:t>Adaptarea la schimbările climatice</w:t>
            </w:r>
            <w:r w:rsidRPr="00841351">
              <w:rPr>
                <w:rFonts w:ascii="Trebuchet MS" w:hAnsi="Trebuchet MS"/>
                <w:color w:val="2E74B5" w:themeColor="accent1" w:themeShade="BF"/>
                <w:sz w:val="24"/>
                <w:szCs w:val="24"/>
              </w:rPr>
              <w:t xml:space="preserve"> (reziliența la schimbări climatice globale) reprezintă procesul de adaptare la condițiile climatice actuale și viitoare și la efectele acestora, în scopul de a modera daunele sau de a exploata oportunități benefice (sistemele umane). În cazul sistemelor naturale, se referă la procesul de adaptare la clima actuală și efectele acesteia; intervenția umană poate facilita adaptarea la climatul preconiz</w:t>
            </w:r>
            <w:r>
              <w:rPr>
                <w:rFonts w:ascii="Trebuchet MS" w:hAnsi="Trebuchet MS"/>
                <w:color w:val="2E74B5" w:themeColor="accent1" w:themeShade="BF"/>
                <w:sz w:val="24"/>
                <w:szCs w:val="24"/>
              </w:rPr>
              <w:t>at și la efectele acestuia</w:t>
            </w:r>
            <w:r w:rsidR="007941B9">
              <w:rPr>
                <w:rFonts w:ascii="Trebuchet MS" w:hAnsi="Trebuchet MS"/>
                <w:color w:val="2E74B5" w:themeColor="accent1" w:themeShade="BF"/>
                <w:sz w:val="24"/>
                <w:szCs w:val="24"/>
              </w:rPr>
              <w:t>.</w:t>
            </w:r>
          </w:p>
        </w:tc>
      </w:tr>
    </w:tbl>
    <w:p w:rsidR="00566CCA" w:rsidRDefault="00566CCA" w:rsidP="00D84C69">
      <w:pPr>
        <w:spacing w:before="120" w:after="120"/>
        <w:rPr>
          <w:rFonts w:ascii="Trebuchet MS" w:hAnsi="Trebuchet MS"/>
          <w:i/>
          <w:color w:val="2E74B5" w:themeColor="accent1" w:themeShade="BF"/>
          <w:sz w:val="24"/>
          <w:szCs w:val="24"/>
        </w:rPr>
      </w:pPr>
    </w:p>
    <w:p w:rsidR="002E6E6C" w:rsidRDefault="002E6E6C" w:rsidP="00D84C69">
      <w:pPr>
        <w:spacing w:before="120" w:after="120"/>
        <w:rPr>
          <w:rFonts w:ascii="Trebuchet MS" w:hAnsi="Trebuchet MS"/>
          <w:i/>
          <w:color w:val="2E74B5" w:themeColor="accent1" w:themeShade="BF"/>
          <w:sz w:val="24"/>
          <w:szCs w:val="24"/>
        </w:rPr>
      </w:pPr>
    </w:p>
    <w:p w:rsidR="002E6E6C" w:rsidRPr="002A3D58" w:rsidRDefault="002E6E6C" w:rsidP="00D84C69">
      <w:pPr>
        <w:spacing w:before="120" w:after="120"/>
        <w:rPr>
          <w:rFonts w:ascii="Trebuchet MS" w:hAnsi="Trebuchet MS"/>
          <w:i/>
          <w:color w:val="2E74B5" w:themeColor="accent1" w:themeShade="BF"/>
          <w:sz w:val="24"/>
          <w:szCs w:val="24"/>
        </w:rPr>
      </w:pPr>
    </w:p>
    <w:p w:rsidR="00566CCA" w:rsidRPr="008D7C51" w:rsidRDefault="00C940A4" w:rsidP="008D7C51">
      <w:pPr>
        <w:pStyle w:val="Heading1"/>
        <w:numPr>
          <w:ilvl w:val="0"/>
          <w:numId w:val="1"/>
        </w:numPr>
        <w:ind w:left="426" w:hanging="426"/>
        <w:rPr>
          <w:b/>
          <w:sz w:val="28"/>
          <w:szCs w:val="28"/>
        </w:rPr>
      </w:pPr>
      <w:bookmarkStart w:id="5" w:name="_Toc141787559"/>
      <w:r w:rsidRPr="008D7C51">
        <w:rPr>
          <w:b/>
          <w:sz w:val="28"/>
          <w:szCs w:val="28"/>
        </w:rPr>
        <w:lastRenderedPageBreak/>
        <w:t>ELEMENTE DE CONTEXT</w:t>
      </w:r>
      <w:bookmarkEnd w:id="5"/>
      <w:r w:rsidRPr="008D7C51">
        <w:rPr>
          <w:b/>
          <w:sz w:val="28"/>
          <w:szCs w:val="28"/>
        </w:rPr>
        <w:t xml:space="preserve"> </w:t>
      </w:r>
      <w:r w:rsidR="00566CCA" w:rsidRPr="008D7C51">
        <w:rPr>
          <w:b/>
          <w:sz w:val="28"/>
          <w:szCs w:val="28"/>
        </w:rPr>
        <w:tab/>
      </w:r>
    </w:p>
    <w:p w:rsidR="002A1972" w:rsidRPr="002A1972" w:rsidRDefault="002A1972" w:rsidP="002A1972">
      <w:pPr>
        <w:pStyle w:val="ListParagraph"/>
        <w:keepNext/>
        <w:keepLines/>
        <w:spacing w:before="40" w:after="0"/>
        <w:contextualSpacing w:val="0"/>
        <w:jc w:val="both"/>
        <w:outlineLvl w:val="1"/>
        <w:rPr>
          <w:rFonts w:ascii="Trebuchet MS" w:eastAsiaTheme="majorEastAsia" w:hAnsi="Trebuchet MS" w:cstheme="majorBidi"/>
          <w:vanish/>
          <w:color w:val="2E74B5" w:themeColor="accent1" w:themeShade="BF"/>
          <w:sz w:val="24"/>
          <w:szCs w:val="26"/>
        </w:rPr>
      </w:pPr>
    </w:p>
    <w:p w:rsidR="00692D9A" w:rsidRPr="002A1972" w:rsidRDefault="00566CCA" w:rsidP="00113ACE">
      <w:pPr>
        <w:pStyle w:val="Heading2"/>
        <w:numPr>
          <w:ilvl w:val="1"/>
          <w:numId w:val="37"/>
        </w:numPr>
      </w:pPr>
      <w:bookmarkStart w:id="6" w:name="_Toc141787560"/>
      <w:r w:rsidRPr="00804F83">
        <w:t>Informații generale Program</w:t>
      </w:r>
      <w:bookmarkEnd w:id="6"/>
    </w:p>
    <w:p w:rsidR="008D7C51" w:rsidRPr="008D7C51" w:rsidRDefault="008D7C51" w:rsidP="008D7C51"/>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43317B" w:rsidRPr="002A3D58" w:rsidRDefault="0043317B" w:rsidP="0043317B">
            <w:pPr>
              <w:widowControl w:val="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color w:val="2E74B5" w:themeColor="accent1" w:themeShade="BF"/>
                <w:sz w:val="24"/>
                <w:szCs w:val="24"/>
                <w:lang w:eastAsia="ro-RO"/>
              </w:rPr>
              <w:t xml:space="preserve">POCIDIF vizează susținerea </w:t>
            </w:r>
            <w:r w:rsidRPr="002A3D58">
              <w:rPr>
                <w:rFonts w:ascii="Trebuchet MS" w:eastAsia="Arial Unicode MS" w:hAnsi="Trebuchet MS" w:cs="Times New Roman"/>
                <w:color w:val="2E74B5" w:themeColor="accent1" w:themeShade="BF"/>
                <w:sz w:val="24"/>
                <w:szCs w:val="24"/>
                <w:lang w:val="en-US" w:eastAsia="ro-RO"/>
              </w:rPr>
              <w:t xml:space="preserve">și promovarea unui sistem de </w:t>
            </w:r>
            <w:r w:rsidRPr="002A3D58">
              <w:rPr>
                <w:rFonts w:ascii="Trebuchet MS" w:eastAsia="Arial Unicode MS" w:hAnsi="Trebuchet MS" w:cs="Times New Roman"/>
                <w:color w:val="2E74B5" w:themeColor="accent1" w:themeShade="BF"/>
                <w:sz w:val="24"/>
                <w:szCs w:val="24"/>
                <w:lang w:eastAsia="ro-RO"/>
              </w:rPr>
              <w:t>cercetare, dezvoltare, inovare</w:t>
            </w:r>
            <w:r w:rsidRPr="002A3D58">
              <w:rPr>
                <w:rFonts w:ascii="Trebuchet MS" w:eastAsia="Arial Unicode MS" w:hAnsi="Trebuchet MS" w:cs="Times New Roman"/>
                <w:color w:val="2E74B5" w:themeColor="accent1" w:themeShade="BF"/>
                <w:sz w:val="24"/>
                <w:szCs w:val="24"/>
                <w:lang w:val="en-US" w:eastAsia="ro-RO"/>
              </w:rPr>
              <w:t xml:space="preserve"> atractiv și competitiv în Rom</w:t>
            </w:r>
            <w:r w:rsidRPr="002A3D58">
              <w:rPr>
                <w:rFonts w:ascii="Trebuchet MS" w:eastAsia="Arial Unicode MS" w:hAnsi="Trebuchet MS" w:cs="Times New Roman"/>
                <w:color w:val="2E74B5" w:themeColor="accent1" w:themeShade="BF"/>
                <w:sz w:val="24"/>
                <w:szCs w:val="24"/>
                <w:lang w:eastAsia="ro-RO"/>
              </w:rPr>
              <w:t>â</w:t>
            </w:r>
            <w:r w:rsidRPr="002A3D58">
              <w:rPr>
                <w:rFonts w:ascii="Trebuchet MS" w:eastAsia="Arial Unicode MS" w:hAnsi="Trebuchet MS" w:cs="Times New Roman"/>
                <w:color w:val="2E74B5" w:themeColor="accent1" w:themeShade="BF"/>
                <w:sz w:val="24"/>
                <w:szCs w:val="24"/>
                <w:lang w:val="en-US" w:eastAsia="ro-RO"/>
              </w:rPr>
              <w:t>nia</w:t>
            </w:r>
            <w:r w:rsidRPr="002A3D58">
              <w:rPr>
                <w:rFonts w:ascii="Trebuchet MS" w:eastAsia="Arial Unicode MS" w:hAnsi="Trebuchet MS" w:cs="Times New Roman"/>
                <w:color w:val="2E74B5" w:themeColor="accent1" w:themeShade="BF"/>
                <w:sz w:val="24"/>
                <w:szCs w:val="24"/>
                <w:lang w:eastAsia="ro-RO"/>
              </w:rPr>
              <w:t>, d</w:t>
            </w:r>
            <w:r w:rsidRPr="002A3D58">
              <w:rPr>
                <w:rFonts w:ascii="Trebuchet MS" w:eastAsia="Arial Unicode MS" w:hAnsi="Trebuchet MS" w:cs="Times New Roman"/>
                <w:color w:val="2E74B5" w:themeColor="accent1" w:themeShade="BF"/>
                <w:sz w:val="24"/>
                <w:szCs w:val="24"/>
                <w:lang w:val="en-US" w:eastAsia="ro-RO"/>
              </w:rPr>
              <w:t>igitalizarea în administrația publică centrală și mediul de afaceri, transformarea digitală și furnizarea de servicii îmbunătățite în sectorul cultural. Programul a fost aprobat prin decizia Comisiei Europene nr. C(2022) 9445 din 09.12.2022.</w:t>
            </w:r>
          </w:p>
          <w:p w:rsidR="0043317B" w:rsidRPr="002A3D58" w:rsidRDefault="0043317B" w:rsidP="0043317B">
            <w:pPr>
              <w:widowControl w:val="0"/>
              <w:jc w:val="both"/>
              <w:rPr>
                <w:rFonts w:ascii="Trebuchet MS" w:eastAsia="Arial Unicode MS" w:hAnsi="Trebuchet MS" w:cs="Times New Roman"/>
                <w:color w:val="2E74B5" w:themeColor="accent1" w:themeShade="BF"/>
                <w:sz w:val="24"/>
                <w:szCs w:val="24"/>
                <w:lang w:val="en-US" w:eastAsia="ro-RO"/>
              </w:rPr>
            </w:pPr>
          </w:p>
          <w:p w:rsidR="0043317B" w:rsidRPr="002A3D58" w:rsidRDefault="0043317B" w:rsidP="0043317B">
            <w:pPr>
              <w:widowControl w:val="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color w:val="2E74B5" w:themeColor="accent1" w:themeShade="BF"/>
                <w:sz w:val="24"/>
                <w:szCs w:val="24"/>
                <w:lang w:val="en-US" w:eastAsia="ro-RO"/>
              </w:rPr>
              <w:t xml:space="preserve">Programul este structurat pe 3 Priorități, cu acțiuni și măsuri concrete care contribuie la atingerea Obiectivului de Politică 1 - </w:t>
            </w:r>
            <w:r w:rsidRPr="002A3D58">
              <w:rPr>
                <w:rFonts w:ascii="Trebuchet MS" w:eastAsia="Arial Unicode MS" w:hAnsi="Trebuchet MS" w:cs="Times New Roman"/>
                <w:i/>
                <w:color w:val="2E74B5" w:themeColor="accent1" w:themeShade="BF"/>
                <w:sz w:val="24"/>
                <w:szCs w:val="24"/>
                <w:lang w:val="en-US" w:eastAsia="ro-RO"/>
              </w:rPr>
              <w:t xml:space="preserve">O Europă mai inteligentă, prin inovare, digitalizare, transformare economică și sprijinirea întreprinderilor mici și mijlocii. </w:t>
            </w:r>
            <w:r w:rsidRPr="002A3D58">
              <w:rPr>
                <w:rFonts w:ascii="Trebuchet MS" w:eastAsia="Arial Unicode MS" w:hAnsi="Trebuchet MS" w:cs="Times New Roman"/>
                <w:color w:val="2E74B5" w:themeColor="accent1" w:themeShade="BF"/>
                <w:sz w:val="24"/>
                <w:szCs w:val="24"/>
                <w:lang w:val="en-US" w:eastAsia="ro-RO"/>
              </w:rPr>
              <w:t xml:space="preserve"> </w:t>
            </w:r>
          </w:p>
          <w:p w:rsidR="0043317B" w:rsidRPr="002A3D58" w:rsidRDefault="0043317B" w:rsidP="0043317B">
            <w:pPr>
              <w:widowControl w:val="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color w:val="2E74B5" w:themeColor="accent1" w:themeShade="BF"/>
                <w:sz w:val="24"/>
                <w:szCs w:val="24"/>
                <w:lang w:eastAsia="ro-RO"/>
              </w:rPr>
              <w:t>Programul are o alocare financiară de 2.201.488.237 euro, din care 1.650.000.000 euro FEDR și 551.488.237 euro BS.</w:t>
            </w:r>
          </w:p>
          <w:p w:rsidR="0043317B" w:rsidRPr="002A3D58" w:rsidRDefault="0043317B" w:rsidP="0043317B">
            <w:pPr>
              <w:widowControl w:val="0"/>
              <w:rPr>
                <w:rFonts w:ascii="Trebuchet MS" w:eastAsia="Arial Unicode MS" w:hAnsi="Trebuchet MS" w:cs="Times New Roman"/>
                <w:b/>
                <w:color w:val="2E74B5" w:themeColor="accent1" w:themeShade="BF"/>
                <w:sz w:val="24"/>
                <w:szCs w:val="24"/>
                <w:lang w:eastAsia="ro-RO"/>
              </w:rPr>
            </w:pPr>
          </w:p>
          <w:p w:rsidR="0043317B" w:rsidRPr="002A3D58" w:rsidRDefault="0043317B" w:rsidP="0043317B">
            <w:pPr>
              <w:widowControl w:val="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color w:val="2E74B5" w:themeColor="accent1" w:themeShade="BF"/>
                <w:sz w:val="24"/>
                <w:szCs w:val="24"/>
                <w:lang w:val="en-US" w:eastAsia="ro-RO"/>
              </w:rPr>
              <w:t>Programul prin Prioritatea</w:t>
            </w:r>
            <w:r w:rsidRPr="002A3D58">
              <w:rPr>
                <w:rFonts w:ascii="Trebuchet MS" w:eastAsia="Arial Unicode MS" w:hAnsi="Trebuchet MS" w:cs="Times New Roman"/>
                <w:color w:val="2E74B5" w:themeColor="accent1" w:themeShade="BF"/>
                <w:sz w:val="24"/>
                <w:szCs w:val="24"/>
                <w:lang w:eastAsia="ro-RO"/>
              </w:rPr>
              <w:t xml:space="preserve"> 1 aferentă CDI, </w:t>
            </w:r>
            <w:r w:rsidRPr="002A3D58">
              <w:rPr>
                <w:rFonts w:ascii="Trebuchet MS" w:eastAsia="Arial Unicode MS" w:hAnsi="Trebuchet MS" w:cs="Times New Roman"/>
                <w:b/>
                <w:color w:val="2E74B5" w:themeColor="accent1" w:themeShade="BF"/>
                <w:sz w:val="24"/>
                <w:szCs w:val="24"/>
                <w:lang w:eastAsia="ro-RO"/>
              </w:rPr>
              <w:t xml:space="preserve">vizează </w:t>
            </w:r>
            <w:r w:rsidRPr="002A3D58">
              <w:rPr>
                <w:rFonts w:ascii="Trebuchet MS" w:eastAsia="Arial Unicode MS" w:hAnsi="Trebuchet MS" w:cs="Times New Roman"/>
                <w:b/>
                <w:bCs/>
                <w:color w:val="2E74B5" w:themeColor="accent1" w:themeShade="BF"/>
                <w:sz w:val="24"/>
                <w:szCs w:val="24"/>
                <w:lang w:eastAsia="ro-RO"/>
              </w:rPr>
              <w:t>3 tipuri de acțiuni</w:t>
            </w:r>
            <w:r w:rsidRPr="002A3D58">
              <w:rPr>
                <w:rFonts w:ascii="Trebuchet MS" w:eastAsia="Arial Unicode MS" w:hAnsi="Trebuchet MS" w:cs="Times New Roman"/>
                <w:b/>
                <w:color w:val="2E74B5" w:themeColor="accent1" w:themeShade="BF"/>
                <w:sz w:val="24"/>
                <w:szCs w:val="24"/>
                <w:lang w:eastAsia="ro-RO"/>
              </w:rPr>
              <w:t>,</w:t>
            </w:r>
            <w:r w:rsidRPr="002A3D58">
              <w:rPr>
                <w:rFonts w:ascii="Trebuchet MS" w:eastAsia="Arial Unicode MS" w:hAnsi="Trebuchet MS" w:cs="Times New Roman"/>
                <w:color w:val="2E74B5" w:themeColor="accent1" w:themeShade="BF"/>
                <w:sz w:val="24"/>
                <w:szCs w:val="24"/>
                <w:lang w:eastAsia="ro-RO"/>
              </w:rPr>
              <w:t xml:space="preserve"> urmate de măsuri specifice, </w:t>
            </w:r>
            <w:r w:rsidRPr="002A3D58">
              <w:rPr>
                <w:rFonts w:ascii="Trebuchet MS" w:eastAsia="Arial Unicode MS" w:hAnsi="Trebuchet MS" w:cs="Times New Roman"/>
                <w:b/>
                <w:bCs/>
                <w:i/>
                <w:iCs/>
                <w:color w:val="2E74B5" w:themeColor="accent1" w:themeShade="BF"/>
                <w:sz w:val="24"/>
                <w:szCs w:val="24"/>
                <w:lang w:eastAsia="ro-RO"/>
              </w:rPr>
              <w:t xml:space="preserve">în domeniile de specializare inteligentă cuprinse în Strategia Națională de Cercetare, Inovare și Specializare Inteligentă </w:t>
            </w:r>
            <w:r w:rsidR="00150A41">
              <w:rPr>
                <w:rFonts w:ascii="Trebuchet MS" w:eastAsia="Arial Unicode MS" w:hAnsi="Trebuchet MS" w:cs="Times New Roman"/>
                <w:b/>
                <w:bCs/>
                <w:i/>
                <w:iCs/>
                <w:color w:val="2E74B5" w:themeColor="accent1" w:themeShade="BF"/>
                <w:sz w:val="24"/>
                <w:szCs w:val="24"/>
                <w:lang w:eastAsia="ro-RO"/>
              </w:rPr>
              <w:t xml:space="preserve">2022-2027 </w:t>
            </w:r>
            <w:r w:rsidRPr="002A3D58">
              <w:rPr>
                <w:rFonts w:ascii="Trebuchet MS" w:eastAsia="Arial Unicode MS" w:hAnsi="Trebuchet MS" w:cs="Times New Roman"/>
                <w:b/>
                <w:bCs/>
                <w:i/>
                <w:iCs/>
                <w:color w:val="2E74B5" w:themeColor="accent1" w:themeShade="BF"/>
                <w:sz w:val="24"/>
                <w:szCs w:val="24"/>
                <w:lang w:eastAsia="ro-RO"/>
              </w:rPr>
              <w:t>(SNCISI)</w:t>
            </w:r>
            <w:r w:rsidRPr="002A3D58">
              <w:rPr>
                <w:rFonts w:ascii="Trebuchet MS" w:eastAsia="Arial Unicode MS" w:hAnsi="Trebuchet MS" w:cs="Times New Roman"/>
                <w:b/>
                <w:color w:val="2E74B5" w:themeColor="accent1" w:themeShade="BF"/>
                <w:sz w:val="24"/>
                <w:szCs w:val="24"/>
                <w:lang w:eastAsia="ro-RO"/>
              </w:rPr>
              <w:t>,</w:t>
            </w:r>
            <w:r w:rsidRPr="002A3D58">
              <w:rPr>
                <w:rFonts w:ascii="Trebuchet MS" w:eastAsia="Arial Unicode MS" w:hAnsi="Trebuchet MS" w:cs="Times New Roman"/>
                <w:color w:val="2E74B5" w:themeColor="accent1" w:themeShade="BF"/>
                <w:sz w:val="24"/>
                <w:szCs w:val="24"/>
                <w:lang w:eastAsia="ro-RO"/>
              </w:rPr>
              <w:t xml:space="preserve"> concentrate pe susținerea potențialului inovator al întreprinderilor și pe crearea/dezvoltarea unui ecosistem competitiv prin punerea la dispoziție a expertizei organizațiilor de cercetare, inclusiv prin conectarea la Spațiul European de Cercetare.</w:t>
            </w:r>
          </w:p>
          <w:p w:rsidR="0043317B" w:rsidRPr="002A3D58" w:rsidRDefault="0043317B" w:rsidP="0043317B">
            <w:pPr>
              <w:widowControl w:val="0"/>
              <w:rPr>
                <w:rFonts w:ascii="Trebuchet MS" w:eastAsia="Arial Unicode MS" w:hAnsi="Trebuchet MS" w:cs="Times New Roman"/>
                <w:b/>
                <w:color w:val="2E74B5" w:themeColor="accent1" w:themeShade="BF"/>
                <w:sz w:val="24"/>
                <w:szCs w:val="24"/>
                <w:lang w:eastAsia="ro-RO"/>
              </w:rPr>
            </w:pPr>
          </w:p>
          <w:p w:rsidR="002E6E6C" w:rsidRDefault="0043317B" w:rsidP="002E6E6C">
            <w:pPr>
              <w:widowControl w:val="0"/>
              <w:rPr>
                <w:rFonts w:ascii="Trebuchet MS" w:hAnsi="Trebuchet MS"/>
                <w:i/>
                <w:color w:val="2E74B5" w:themeColor="accent1" w:themeShade="BF"/>
                <w:sz w:val="24"/>
                <w:szCs w:val="24"/>
              </w:rPr>
            </w:pPr>
            <w:r w:rsidRPr="002A3D58">
              <w:rPr>
                <w:rFonts w:ascii="Trebuchet MS" w:eastAsia="Arial Unicode MS" w:hAnsi="Trebuchet MS" w:cs="Times New Roman"/>
                <w:b/>
                <w:color w:val="2E74B5" w:themeColor="accent1" w:themeShade="BF"/>
                <w:sz w:val="24"/>
                <w:szCs w:val="24"/>
                <w:lang w:eastAsia="ro-RO"/>
              </w:rPr>
              <w:t xml:space="preserve">Informații suplimentare privind POCIDIF 2021-2027 pot fi consultate accesând următorul link: </w:t>
            </w:r>
            <w:hyperlink r:id="rId9" w:history="1">
              <w:r w:rsidR="002E6E6C" w:rsidRPr="000E1F63">
                <w:rPr>
                  <w:rStyle w:val="Hyperlink"/>
                  <w:rFonts w:ascii="Trebuchet MS" w:hAnsi="Trebuchet MS" w:cstheme="minorBidi"/>
                  <w:i/>
                  <w:sz w:val="24"/>
                  <w:szCs w:val="24"/>
                </w:rPr>
                <w:t>https://mfe.gov.ro/wp-content/uploads/2023/01/9cf5726fa7062a9b0ca4fc8443ff0bf9.pdf</w:t>
              </w:r>
            </w:hyperlink>
          </w:p>
          <w:p w:rsidR="002E6E6C" w:rsidRDefault="002E6E6C" w:rsidP="00A60C96">
            <w:pPr>
              <w:widowControl w:val="0"/>
              <w:rPr>
                <w:rFonts w:ascii="Trebuchet MS" w:eastAsia="Arial Unicode MS" w:hAnsi="Trebuchet MS" w:cs="Times New Roman"/>
                <w:b/>
                <w:color w:val="2E74B5" w:themeColor="accent1" w:themeShade="BF"/>
                <w:sz w:val="24"/>
                <w:szCs w:val="24"/>
                <w:lang w:eastAsia="ro-RO"/>
              </w:rPr>
            </w:pPr>
          </w:p>
          <w:p w:rsidR="002E6E6C" w:rsidRPr="002A3D58" w:rsidRDefault="002E6E6C" w:rsidP="002E6E6C">
            <w:pPr>
              <w:widowControl w:val="0"/>
              <w:rPr>
                <w:rFonts w:ascii="Trebuchet MS" w:hAnsi="Trebuchet MS"/>
                <w:i/>
                <w:color w:val="2E74B5" w:themeColor="accent1" w:themeShade="BF"/>
                <w:sz w:val="24"/>
                <w:szCs w:val="24"/>
              </w:rPr>
            </w:pPr>
          </w:p>
        </w:tc>
      </w:tr>
    </w:tbl>
    <w:p w:rsidR="008D7C51" w:rsidRDefault="008D7C51" w:rsidP="00254B3D">
      <w:pPr>
        <w:pStyle w:val="Heading2"/>
        <w:numPr>
          <w:ilvl w:val="0"/>
          <w:numId w:val="0"/>
        </w:numPr>
        <w:ind w:left="1004"/>
      </w:pPr>
    </w:p>
    <w:p w:rsidR="00566CCA" w:rsidRPr="008D7C51" w:rsidRDefault="00566CCA" w:rsidP="00113ACE">
      <w:pPr>
        <w:pStyle w:val="Heading2"/>
        <w:numPr>
          <w:ilvl w:val="1"/>
          <w:numId w:val="37"/>
        </w:numPr>
        <w:rPr>
          <w:b/>
        </w:rPr>
      </w:pPr>
      <w:bookmarkStart w:id="7" w:name="_Toc141787561"/>
      <w:r w:rsidRPr="00804F83">
        <w:t>Prioritatea</w:t>
      </w:r>
      <w:r w:rsidR="00FF5C0E" w:rsidRPr="00804F83">
        <w:t>/Fond/Obiectiv de politică/</w:t>
      </w:r>
      <w:r w:rsidRPr="00804F83">
        <w:t>Obiectiv specific</w:t>
      </w:r>
      <w:bookmarkEnd w:id="7"/>
      <w:r w:rsidRPr="008D7C51">
        <w:rPr>
          <w:b/>
        </w:rPr>
        <w:t xml:space="preserve"> </w:t>
      </w:r>
    </w:p>
    <w:tbl>
      <w:tblPr>
        <w:tblStyle w:val="TableGrid"/>
        <w:tblW w:w="9509" w:type="dxa"/>
        <w:tblLook w:val="04A0" w:firstRow="1" w:lastRow="0" w:firstColumn="1" w:lastColumn="0" w:noHBand="0" w:noVBand="1"/>
      </w:tblPr>
      <w:tblGrid>
        <w:gridCol w:w="9509"/>
      </w:tblGrid>
      <w:tr w:rsidR="002475D4" w:rsidRPr="002A3D58" w:rsidTr="008A7A3E">
        <w:tc>
          <w:tcPr>
            <w:tcW w:w="9509" w:type="dxa"/>
            <w:tcBorders>
              <w:bottom w:val="nil"/>
            </w:tcBorders>
          </w:tcPr>
          <w:p w:rsidR="00DA693E" w:rsidRPr="002A3D58" w:rsidRDefault="00786CEF" w:rsidP="008D7C51">
            <w:pPr>
              <w:widowControl w:val="0"/>
              <w:spacing w:before="120" w:after="120"/>
              <w:jc w:val="both"/>
              <w:rPr>
                <w:rFonts w:ascii="Trebuchet MS" w:hAnsi="Trebuchet MS"/>
                <w:i/>
                <w:color w:val="2E74B5" w:themeColor="accent1" w:themeShade="BF"/>
                <w:sz w:val="24"/>
                <w:szCs w:val="24"/>
              </w:rPr>
            </w:pPr>
            <w:r w:rsidRPr="002A3D58">
              <w:rPr>
                <w:rFonts w:ascii="Trebuchet MS" w:eastAsia="Arial Unicode MS" w:hAnsi="Trebuchet MS" w:cs="Times New Roman"/>
                <w:color w:val="2E74B5" w:themeColor="accent1" w:themeShade="BF"/>
                <w:sz w:val="24"/>
                <w:szCs w:val="24"/>
              </w:rPr>
              <w:t xml:space="preserve">Apelul de proiecte </w:t>
            </w:r>
            <w:r w:rsidRPr="002A3D58">
              <w:rPr>
                <w:rFonts w:ascii="Trebuchet MS" w:eastAsia="Times New Roman" w:hAnsi="Trebuchet MS" w:cs="Times New Roman"/>
                <w:b/>
                <w:i/>
                <w:noProof/>
                <w:color w:val="2E74B5" w:themeColor="accent1" w:themeShade="BF"/>
                <w:sz w:val="24"/>
                <w:szCs w:val="24"/>
              </w:rPr>
              <w:t xml:space="preserve">POCIDIF/1/1.2/2023 </w:t>
            </w:r>
            <w:r w:rsidRPr="002A3D58">
              <w:rPr>
                <w:rFonts w:ascii="Trebuchet MS" w:eastAsia="Arial Unicode MS" w:hAnsi="Trebuchet MS" w:cs="Times New Roman"/>
                <w:color w:val="2E74B5" w:themeColor="accent1" w:themeShade="BF"/>
                <w:sz w:val="24"/>
                <w:szCs w:val="24"/>
              </w:rPr>
              <w:t xml:space="preserve">este aferent </w:t>
            </w:r>
            <w:r w:rsidRPr="002A3D58">
              <w:rPr>
                <w:rFonts w:ascii="Trebuchet MS" w:eastAsia="Times New Roman" w:hAnsi="Trebuchet MS" w:cs="Times New Roman"/>
                <w:b/>
                <w:color w:val="2E74B5" w:themeColor="accent1" w:themeShade="BF"/>
                <w:sz w:val="24"/>
                <w:szCs w:val="24"/>
                <w:lang w:eastAsia="ro-RO"/>
              </w:rPr>
              <w:t>Priorității</w:t>
            </w:r>
            <w:r w:rsidRPr="002A3D58">
              <w:rPr>
                <w:rFonts w:ascii="Trebuchet MS" w:eastAsia="Times New Roman" w:hAnsi="Trebuchet MS" w:cs="Times New Roman"/>
                <w:color w:val="2E74B5" w:themeColor="accent1" w:themeShade="BF"/>
                <w:sz w:val="24"/>
                <w:szCs w:val="24"/>
                <w:lang w:eastAsia="ro-RO"/>
              </w:rPr>
              <w:t xml:space="preserve"> </w:t>
            </w:r>
            <w:r w:rsidRPr="002A3D58">
              <w:rPr>
                <w:rFonts w:ascii="Trebuchet MS" w:eastAsia="Times New Roman" w:hAnsi="Trebuchet MS" w:cs="Times New Roman"/>
                <w:b/>
                <w:color w:val="2E74B5" w:themeColor="accent1" w:themeShade="BF"/>
                <w:sz w:val="24"/>
                <w:szCs w:val="24"/>
                <w:lang w:eastAsia="ro-RO"/>
              </w:rPr>
              <w:t xml:space="preserve"> 1</w:t>
            </w:r>
            <w:r w:rsidRPr="002A3D58">
              <w:rPr>
                <w:rFonts w:ascii="Trebuchet MS" w:eastAsia="Times New Roman" w:hAnsi="Trebuchet MS" w:cs="Times New Roman"/>
                <w:color w:val="2E74B5" w:themeColor="accent1" w:themeShade="BF"/>
                <w:sz w:val="24"/>
                <w:szCs w:val="24"/>
                <w:lang w:eastAsia="ro-RO"/>
              </w:rPr>
              <w:t xml:space="preserve">. </w:t>
            </w:r>
            <w:r w:rsidRPr="002A3D58">
              <w:rPr>
                <w:rFonts w:ascii="Trebuchet MS" w:eastAsia="Times New Roman" w:hAnsi="Trebuchet MS" w:cs="Times New Roman"/>
                <w:i/>
                <w:color w:val="2E74B5" w:themeColor="accent1" w:themeShade="BF"/>
                <w:sz w:val="24"/>
                <w:szCs w:val="24"/>
                <w:lang w:eastAsia="ro-RO"/>
              </w:rPr>
              <w:t>Susținerea și promovarea unui sistem de CDI atractiv și competitiv în România,</w:t>
            </w:r>
            <w:r w:rsidRPr="002A3D58">
              <w:rPr>
                <w:rFonts w:ascii="Trebuchet MS" w:hAnsi="Trebuchet MS"/>
                <w:color w:val="2E74B5" w:themeColor="accent1" w:themeShade="BF"/>
              </w:rPr>
              <w:t xml:space="preserve"> </w:t>
            </w:r>
            <w:r w:rsidRPr="002A3D58">
              <w:rPr>
                <w:rFonts w:ascii="Trebuchet MS" w:eastAsia="Arial Unicode MS" w:hAnsi="Trebuchet MS" w:cs="Times New Roman"/>
                <w:color w:val="2E74B5" w:themeColor="accent1" w:themeShade="BF"/>
                <w:sz w:val="24"/>
                <w:szCs w:val="24"/>
              </w:rPr>
              <w:t xml:space="preserve">susținut din </w:t>
            </w:r>
            <w:r w:rsidRPr="002A3D58">
              <w:rPr>
                <w:rFonts w:ascii="Trebuchet MS" w:eastAsia="Arial Unicode MS" w:hAnsi="Trebuchet MS" w:cs="Times New Roman"/>
                <w:b/>
                <w:color w:val="2E74B5" w:themeColor="accent1" w:themeShade="BF"/>
                <w:sz w:val="24"/>
                <w:szCs w:val="24"/>
              </w:rPr>
              <w:t>Fondul European de Dezvoltare Regională</w:t>
            </w:r>
            <w:r w:rsidRPr="002A3D58">
              <w:rPr>
                <w:rFonts w:ascii="Trebuchet MS" w:eastAsia="Arial Unicode MS" w:hAnsi="Trebuchet MS" w:cs="Times New Roman"/>
                <w:color w:val="2E74B5" w:themeColor="accent1" w:themeShade="BF"/>
                <w:sz w:val="24"/>
                <w:szCs w:val="24"/>
              </w:rPr>
              <w:t xml:space="preserve"> (FEDR), </w:t>
            </w:r>
            <w:r w:rsidR="00214DB6" w:rsidRPr="002A3D58">
              <w:rPr>
                <w:rFonts w:ascii="Trebuchet MS" w:eastAsia="Arial Unicode MS" w:hAnsi="Trebuchet MS" w:cs="Times New Roman"/>
                <w:color w:val="2E74B5" w:themeColor="accent1" w:themeShade="BF"/>
                <w:sz w:val="24"/>
                <w:szCs w:val="24"/>
              </w:rPr>
              <w:t xml:space="preserve">și contribuie la </w:t>
            </w:r>
            <w:r w:rsidRPr="002A3D58">
              <w:rPr>
                <w:rFonts w:ascii="Trebuchet MS" w:eastAsia="Times New Roman" w:hAnsi="Trebuchet MS" w:cs="Times New Roman"/>
                <w:b/>
                <w:color w:val="2E74B5" w:themeColor="accent1" w:themeShade="BF"/>
                <w:sz w:val="24"/>
                <w:szCs w:val="24"/>
                <w:lang w:eastAsia="ro-RO"/>
              </w:rPr>
              <w:t>Obiectivul</w:t>
            </w:r>
            <w:r w:rsidRPr="002A3D58">
              <w:rPr>
                <w:rFonts w:ascii="Trebuchet MS" w:eastAsia="Times New Roman" w:hAnsi="Trebuchet MS" w:cs="Times New Roman"/>
                <w:i/>
                <w:color w:val="2E74B5" w:themeColor="accent1" w:themeShade="BF"/>
                <w:sz w:val="24"/>
                <w:szCs w:val="24"/>
                <w:lang w:eastAsia="ro-RO"/>
              </w:rPr>
              <w:t xml:space="preserve"> </w:t>
            </w:r>
            <w:r w:rsidRPr="002A3D58">
              <w:rPr>
                <w:rFonts w:ascii="Trebuchet MS" w:eastAsia="Times New Roman" w:hAnsi="Trebuchet MS" w:cs="Times New Roman"/>
                <w:b/>
                <w:color w:val="2E74B5" w:themeColor="accent1" w:themeShade="BF"/>
                <w:sz w:val="24"/>
                <w:szCs w:val="24"/>
                <w:lang w:eastAsia="ro-RO"/>
              </w:rPr>
              <w:t>de politică</w:t>
            </w:r>
            <w:r w:rsidRPr="002A3D58">
              <w:rPr>
                <w:rFonts w:ascii="Trebuchet MS" w:eastAsia="Times New Roman" w:hAnsi="Trebuchet MS" w:cs="Times New Roman"/>
                <w:i/>
                <w:color w:val="2E74B5" w:themeColor="accent1" w:themeShade="BF"/>
                <w:sz w:val="24"/>
                <w:szCs w:val="24"/>
                <w:lang w:eastAsia="ro-RO"/>
              </w:rPr>
              <w:t xml:space="preserve">: </w:t>
            </w:r>
            <w:r w:rsidR="00891548" w:rsidRPr="002A3D58">
              <w:rPr>
                <w:rFonts w:ascii="Trebuchet MS" w:eastAsia="Times New Roman" w:hAnsi="Trebuchet MS" w:cs="Times New Roman"/>
                <w:i/>
                <w:color w:val="2E74B5" w:themeColor="accent1" w:themeShade="BF"/>
                <w:sz w:val="24"/>
                <w:szCs w:val="24"/>
                <w:lang w:eastAsia="ro-RO"/>
              </w:rPr>
              <w:t>O</w:t>
            </w:r>
            <w:r w:rsidRPr="002A3D58">
              <w:rPr>
                <w:rFonts w:ascii="Trebuchet MS" w:eastAsia="Times New Roman" w:hAnsi="Trebuchet MS" w:cs="Times New Roman"/>
                <w:i/>
                <w:color w:val="2E74B5" w:themeColor="accent1" w:themeShade="BF"/>
                <w:sz w:val="24"/>
                <w:szCs w:val="24"/>
                <w:lang w:eastAsia="ro-RO"/>
              </w:rPr>
              <w:t xml:space="preserve"> Europă mai competitivă și mai inteligentă, prin promovarea unei transformări economice inovatoare și inteligente și a conectivităţii TIC regionale (OP 1</w:t>
            </w:r>
            <w:r w:rsidR="00077163" w:rsidRPr="002A3D58">
              <w:rPr>
                <w:rFonts w:ascii="Trebuchet MS" w:eastAsia="Times New Roman" w:hAnsi="Trebuchet MS" w:cs="Times New Roman"/>
                <w:i/>
                <w:color w:val="2E74B5" w:themeColor="accent1" w:themeShade="BF"/>
                <w:sz w:val="24"/>
                <w:szCs w:val="24"/>
                <w:lang w:eastAsia="ro-RO"/>
              </w:rPr>
              <w:t>)</w:t>
            </w:r>
            <w:r w:rsidRPr="002A3D58">
              <w:rPr>
                <w:rFonts w:ascii="Trebuchet MS" w:eastAsia="Times New Roman" w:hAnsi="Trebuchet MS" w:cs="Times New Roman"/>
                <w:i/>
                <w:color w:val="2E74B5" w:themeColor="accent1" w:themeShade="BF"/>
                <w:sz w:val="24"/>
                <w:szCs w:val="24"/>
                <w:lang w:eastAsia="ro-RO"/>
              </w:rPr>
              <w:t xml:space="preserve">,  </w:t>
            </w:r>
            <w:r w:rsidRPr="002A3D58">
              <w:rPr>
                <w:rFonts w:ascii="Trebuchet MS" w:eastAsia="Times New Roman" w:hAnsi="Trebuchet MS" w:cs="Times New Roman"/>
                <w:b/>
                <w:color w:val="2E74B5" w:themeColor="accent1" w:themeShade="BF"/>
                <w:sz w:val="24"/>
                <w:szCs w:val="24"/>
                <w:lang w:eastAsia="ro-RO"/>
              </w:rPr>
              <w:t xml:space="preserve">Obiectivul Specific: </w:t>
            </w:r>
            <w:r w:rsidRPr="002A3D58">
              <w:rPr>
                <w:rFonts w:ascii="Trebuchet MS" w:eastAsia="Times New Roman" w:hAnsi="Trebuchet MS" w:cs="Times New Roman"/>
                <w:i/>
                <w:color w:val="2E74B5" w:themeColor="accent1" w:themeShade="BF"/>
                <w:sz w:val="24"/>
                <w:szCs w:val="24"/>
                <w:lang w:eastAsia="ro-RO"/>
              </w:rPr>
              <w:t xml:space="preserve">OS a(i) </w:t>
            </w:r>
            <w:r w:rsidRPr="002A3D58">
              <w:rPr>
                <w:rFonts w:ascii="Trebuchet MS" w:eastAsia="Arial Unicode MS" w:hAnsi="Trebuchet MS" w:cs="Times New Roman"/>
                <w:i/>
                <w:color w:val="2E74B5" w:themeColor="accent1" w:themeShade="BF"/>
                <w:sz w:val="24"/>
                <w:szCs w:val="24"/>
                <w:lang w:eastAsia="ro-RO"/>
              </w:rPr>
              <w:t xml:space="preserve">Dezvoltarea și îmbunătățirea capacităților de cercetare și inovare și adoptarea de tehnologii avansate </w:t>
            </w:r>
            <w:r w:rsidRPr="002A3D58">
              <w:rPr>
                <w:rFonts w:ascii="Trebuchet MS" w:eastAsia="Arial Unicode MS" w:hAnsi="Trebuchet MS" w:cs="Times New Roman"/>
                <w:color w:val="2E74B5" w:themeColor="accent1" w:themeShade="BF"/>
                <w:sz w:val="24"/>
                <w:szCs w:val="24"/>
                <w:lang w:eastAsia="ro-RO"/>
              </w:rPr>
              <w:t>și</w:t>
            </w:r>
            <w:r w:rsidR="00214DB6" w:rsidRPr="002A3D58">
              <w:rPr>
                <w:rFonts w:ascii="Trebuchet MS" w:eastAsia="Arial Unicode MS" w:hAnsi="Trebuchet MS" w:cs="Times New Roman"/>
                <w:color w:val="2E74B5" w:themeColor="accent1" w:themeShade="BF"/>
                <w:sz w:val="24"/>
                <w:szCs w:val="24"/>
                <w:lang w:eastAsia="ro-RO"/>
              </w:rPr>
              <w:t xml:space="preserve"> încadrat în </w:t>
            </w:r>
            <w:r w:rsidRPr="002A3D58">
              <w:rPr>
                <w:rFonts w:ascii="Trebuchet MS" w:eastAsia="Arial Unicode MS" w:hAnsi="Trebuchet MS" w:cs="Times New Roman"/>
                <w:i/>
                <w:color w:val="2E74B5" w:themeColor="accent1" w:themeShade="BF"/>
                <w:sz w:val="24"/>
                <w:szCs w:val="24"/>
                <w:lang w:eastAsia="ro-RO"/>
              </w:rPr>
              <w:t xml:space="preserve"> </w:t>
            </w:r>
            <w:r w:rsidRPr="002A3D58">
              <w:rPr>
                <w:rFonts w:ascii="Trebuchet MS" w:eastAsia="Times New Roman" w:hAnsi="Trebuchet MS" w:cs="Times New Roman"/>
                <w:b/>
                <w:color w:val="2E74B5" w:themeColor="accent1" w:themeShade="BF"/>
                <w:sz w:val="24"/>
                <w:szCs w:val="24"/>
                <w:lang w:eastAsia="ro-RO"/>
              </w:rPr>
              <w:t>Acțiunea 1.2</w:t>
            </w:r>
            <w:r w:rsidRPr="002A3D58">
              <w:rPr>
                <w:rFonts w:ascii="Trebuchet MS" w:eastAsia="Arial Unicode MS" w:hAnsi="Trebuchet MS" w:cs="Times New Roman"/>
                <w:i/>
                <w:color w:val="2E74B5" w:themeColor="accent1" w:themeShade="BF"/>
                <w:sz w:val="24"/>
                <w:szCs w:val="24"/>
                <w:lang w:eastAsia="ro-RO"/>
              </w:rPr>
              <w:t xml:space="preserve"> Sprijin pentru proiecte în domeniul tehnologiilor avansate prin crearea de hub-uri de inovare în domenii de interes strategic </w:t>
            </w:r>
            <w:r w:rsidRPr="002A3D58">
              <w:rPr>
                <w:rFonts w:ascii="Trebuchet MS" w:eastAsia="Arial Unicode MS" w:hAnsi="Trebuchet MS" w:cs="Times New Roman"/>
                <w:color w:val="2E74B5" w:themeColor="accent1" w:themeShade="BF"/>
                <w:sz w:val="24"/>
                <w:szCs w:val="24"/>
                <w:lang w:eastAsia="ro-RO"/>
              </w:rPr>
              <w:t xml:space="preserve">din cadrul </w:t>
            </w:r>
            <w:r w:rsidRPr="002A3D58">
              <w:rPr>
                <w:rFonts w:ascii="Trebuchet MS" w:eastAsia="Arial Unicode MS" w:hAnsi="Trebuchet MS" w:cs="Times New Roman"/>
                <w:b/>
                <w:color w:val="2E74B5" w:themeColor="accent1" w:themeShade="BF"/>
                <w:sz w:val="24"/>
                <w:szCs w:val="24"/>
                <w:lang w:eastAsia="ro-RO"/>
              </w:rPr>
              <w:t>Programului Creștere Inteligentă, Digitalizare și Instrumente Financiare</w:t>
            </w:r>
            <w:r w:rsidRPr="002A3D58">
              <w:rPr>
                <w:rFonts w:ascii="Trebuchet MS" w:eastAsia="Arial Unicode MS" w:hAnsi="Trebuchet MS" w:cs="Times New Roman"/>
                <w:color w:val="2E74B5" w:themeColor="accent1" w:themeShade="BF"/>
                <w:sz w:val="24"/>
                <w:szCs w:val="24"/>
                <w:lang w:eastAsia="ro-RO"/>
              </w:rPr>
              <w:t>.</w:t>
            </w:r>
          </w:p>
        </w:tc>
      </w:tr>
      <w:tr w:rsidR="008D7C51" w:rsidRPr="002A3D58" w:rsidTr="008A7A3E">
        <w:tc>
          <w:tcPr>
            <w:tcW w:w="9509" w:type="dxa"/>
            <w:tcBorders>
              <w:top w:val="nil"/>
              <w:left w:val="nil"/>
              <w:bottom w:val="nil"/>
              <w:right w:val="nil"/>
            </w:tcBorders>
          </w:tcPr>
          <w:p w:rsidR="00541F6A" w:rsidRPr="00541F6A" w:rsidRDefault="00541F6A" w:rsidP="00254B3D">
            <w:pPr>
              <w:pStyle w:val="Heading2"/>
              <w:numPr>
                <w:ilvl w:val="0"/>
                <w:numId w:val="0"/>
              </w:numPr>
              <w:ind w:left="1004"/>
              <w:rPr>
                <w:rFonts w:eastAsia="Arial Unicode MS"/>
              </w:rPr>
            </w:pPr>
          </w:p>
          <w:p w:rsidR="00EC5109" w:rsidRDefault="00EC5109" w:rsidP="00113ACE">
            <w:pPr>
              <w:pStyle w:val="Heading2"/>
              <w:numPr>
                <w:ilvl w:val="1"/>
                <w:numId w:val="37"/>
              </w:numPr>
              <w:spacing w:line="259" w:lineRule="auto"/>
              <w:rPr>
                <w:rFonts w:eastAsia="Arial Unicode MS"/>
                <w:b/>
              </w:rPr>
            </w:pPr>
            <w:bookmarkStart w:id="8" w:name="_Toc141787562"/>
            <w:r w:rsidRPr="00804F83">
              <w:t>Principalele reglementări europene și naționale</w:t>
            </w:r>
            <w:bookmarkEnd w:id="8"/>
          </w:p>
          <w:p w:rsidR="00EC5109" w:rsidRPr="00EC5109" w:rsidRDefault="00EC5109" w:rsidP="00254B3D">
            <w:pPr>
              <w:pStyle w:val="Heading2"/>
              <w:numPr>
                <w:ilvl w:val="0"/>
                <w:numId w:val="0"/>
              </w:numPr>
              <w:ind w:left="720"/>
            </w:pPr>
          </w:p>
        </w:tc>
      </w:tr>
      <w:tr w:rsidR="00A1796C" w:rsidRPr="002A3D58" w:rsidTr="008A7A3E">
        <w:tc>
          <w:tcPr>
            <w:tcW w:w="9509" w:type="dxa"/>
            <w:tcBorders>
              <w:top w:val="nil"/>
            </w:tcBorders>
          </w:tcPr>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b/>
                <w:color w:val="2E74B5" w:themeColor="accent1" w:themeShade="BF"/>
                <w:sz w:val="24"/>
                <w:szCs w:val="24"/>
                <w:lang w:eastAsia="ro-RO"/>
              </w:rPr>
              <w:t>Regulamentul (UE) 1060/2021</w:t>
            </w:r>
            <w:r w:rsidRPr="002A3D58">
              <w:rPr>
                <w:rFonts w:ascii="Trebuchet MS" w:eastAsia="Arial Unicode MS" w:hAnsi="Trebuchet MS" w:cs="Times New Roman"/>
                <w:color w:val="2E74B5" w:themeColor="accent1" w:themeShade="BF"/>
                <w:sz w:val="24"/>
                <w:szCs w:val="24"/>
                <w:lang w:eastAsia="ro-RO"/>
              </w:rPr>
              <w:t xml:space="preserve"> de stabilire a dispozițiilor comune privind Fondul european de dezvoltare regională, Fondul social european Plus, Fondul de coeziune, </w:t>
            </w:r>
            <w:r w:rsidRPr="002A3D58">
              <w:rPr>
                <w:rFonts w:ascii="Trebuchet MS" w:eastAsia="Arial Unicode MS" w:hAnsi="Trebuchet MS" w:cs="Times New Roman"/>
                <w:color w:val="2E74B5" w:themeColor="accent1" w:themeShade="BF"/>
                <w:sz w:val="24"/>
                <w:szCs w:val="24"/>
                <w:lang w:eastAsia="ro-RO"/>
              </w:rPr>
              <w:lastRenderedPageBreak/>
              <w:t>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b/>
                <w:color w:val="2E74B5" w:themeColor="accent1" w:themeShade="BF"/>
                <w:sz w:val="24"/>
                <w:szCs w:val="24"/>
                <w:lang w:eastAsia="ro-RO"/>
              </w:rPr>
              <w:t>Regulamentul (UE) 1058/2021</w:t>
            </w:r>
            <w:r w:rsidRPr="002A3D58">
              <w:rPr>
                <w:rFonts w:ascii="Trebuchet MS" w:eastAsia="Arial Unicode MS" w:hAnsi="Trebuchet MS" w:cs="Times New Roman"/>
                <w:color w:val="2E74B5" w:themeColor="accent1" w:themeShade="BF"/>
                <w:sz w:val="24"/>
                <w:szCs w:val="24"/>
                <w:lang w:eastAsia="ro-RO"/>
              </w:rPr>
              <w:t xml:space="preserve"> privind Fondul european de dezvoltare regională și Fondul de coeziune.</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b/>
                <w:color w:val="2E74B5" w:themeColor="accent1" w:themeShade="BF"/>
                <w:sz w:val="24"/>
                <w:szCs w:val="24"/>
                <w:lang w:eastAsia="ro-RO"/>
              </w:rPr>
              <w:t>Regulamentul (UE) nr. 651/2014</w:t>
            </w:r>
            <w:r w:rsidRPr="002A3D58">
              <w:rPr>
                <w:rFonts w:ascii="Trebuchet MS" w:eastAsia="Arial Unicode MS" w:hAnsi="Trebuchet MS" w:cs="Times New Roman"/>
                <w:color w:val="2E74B5" w:themeColor="accent1" w:themeShade="BF"/>
                <w:sz w:val="24"/>
                <w:szCs w:val="24"/>
                <w:lang w:eastAsia="ro-RO"/>
              </w:rPr>
              <w:t xml:space="preserve"> de declarare a anumitor categorii de ajutoare compatibile cu piața internă în aplicarea articolelor 107 și 108 din Tratat , cu modificările și completările ulterioare, denumit în continuare Regulamentul (UE) nr. 651/2014.</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bCs/>
                <w:color w:val="2E74B5" w:themeColor="accent1" w:themeShade="BF"/>
                <w:sz w:val="24"/>
                <w:szCs w:val="24"/>
                <w:lang w:val="en-US" w:eastAsia="ro-RO"/>
              </w:rPr>
              <w:t xml:space="preserve">Comunicarea Comisiei C(2021) 1054 </w:t>
            </w:r>
            <w:r w:rsidRPr="002A3D58">
              <w:rPr>
                <w:rFonts w:ascii="Trebuchet MS" w:eastAsia="Arial Unicode MS" w:hAnsi="Trebuchet MS" w:cs="Times New Roman"/>
                <w:color w:val="2E74B5" w:themeColor="accent1" w:themeShade="BF"/>
                <w:sz w:val="24"/>
                <w:szCs w:val="24"/>
                <w:lang w:val="en-US" w:eastAsia="ro-RO"/>
              </w:rPr>
              <w:t>- Orientări tehnice privind aplicarea principiului de ”a nu prejudicial în mod semnificativ” în temeiul Regulamentului privind Mecanismul de redresare și reziliență.</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bCs/>
                <w:color w:val="2E74B5" w:themeColor="accent1" w:themeShade="BF"/>
                <w:sz w:val="24"/>
                <w:szCs w:val="24"/>
                <w:lang w:val="en-US" w:eastAsia="ro-RO"/>
              </w:rPr>
              <w:t>Carta drepturilor fundamentale a Uniunii Europene (2012/C 326/02)</w:t>
            </w:r>
            <w:r w:rsidRPr="002A3D58">
              <w:rPr>
                <w:rFonts w:ascii="Trebuchet MS" w:eastAsia="Arial Unicode MS" w:hAnsi="Trebuchet MS" w:cs="Times New Roman"/>
                <w:color w:val="2E74B5" w:themeColor="accent1" w:themeShade="BF"/>
                <w:sz w:val="24"/>
                <w:szCs w:val="24"/>
                <w:lang w:val="en-US" w:eastAsia="ro-RO"/>
              </w:rPr>
              <w:t>.</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Directiva 2006/54/CE</w:t>
            </w:r>
            <w:r w:rsidRPr="002A3D58">
              <w:rPr>
                <w:rFonts w:ascii="Trebuchet MS" w:eastAsia="Arial Unicode MS" w:hAnsi="Trebuchet MS" w:cs="Times New Roman"/>
                <w:color w:val="2E74B5" w:themeColor="accent1" w:themeShade="BF"/>
                <w:sz w:val="24"/>
                <w:szCs w:val="24"/>
                <w:lang w:val="en-US" w:eastAsia="ro-RO"/>
              </w:rPr>
              <w:t xml:space="preserve"> privind punerea în aplicare a principiului egalității de șanse și al egalității de tratament între bărbați și femei în materie de încadrare în muncă și de muncă (reformă).</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Directiva (UE) 79/7</w:t>
            </w:r>
            <w:r w:rsidRPr="002A3D58">
              <w:rPr>
                <w:rFonts w:ascii="Trebuchet MS" w:eastAsia="Arial Unicode MS" w:hAnsi="Trebuchet MS" w:cs="Times New Roman"/>
                <w:color w:val="2E74B5" w:themeColor="accent1" w:themeShade="BF"/>
                <w:sz w:val="24"/>
                <w:szCs w:val="24"/>
                <w:lang w:val="en-US" w:eastAsia="ro-RO"/>
              </w:rPr>
              <w:t xml:space="preserve"> privind aplicarea treptată a principiului egalităţii de tratament între bărbaţi şi femei în domeniul securităţii sociale.</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Directiva UE 2000/78/CE</w:t>
            </w:r>
            <w:r w:rsidRPr="002A3D58">
              <w:rPr>
                <w:rFonts w:ascii="Trebuchet MS" w:eastAsia="Arial Unicode MS" w:hAnsi="Trebuchet MS" w:cs="Times New Roman"/>
                <w:color w:val="2E74B5" w:themeColor="accent1" w:themeShade="BF"/>
                <w:sz w:val="24"/>
                <w:szCs w:val="24"/>
                <w:lang w:val="en-US" w:eastAsia="ro-RO"/>
              </w:rPr>
              <w:t xml:space="preserve"> de creare a unui cadru general în favoarea egalității de tratament în ceea ce privește încadrarea în muncă și ocuparea forței de muncă.</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Convenția ONU privind Drepturile Persoanelor cu Dizabilități</w:t>
            </w:r>
            <w:r w:rsidRPr="002A3D58">
              <w:rPr>
                <w:rFonts w:ascii="Trebuchet MS" w:eastAsia="Arial Unicode MS" w:hAnsi="Trebuchet MS" w:cs="Times New Roman"/>
                <w:color w:val="2E74B5" w:themeColor="accent1" w:themeShade="BF"/>
                <w:sz w:val="24"/>
                <w:szCs w:val="24"/>
                <w:lang w:val="en-US" w:eastAsia="ro-RO"/>
              </w:rPr>
              <w:t xml:space="preserve"> adoptată la 13 decembrie 2006 de către Adunarea Generală a ONU.</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bCs/>
                <w:color w:val="2E74B5" w:themeColor="accent1" w:themeShade="BF"/>
                <w:sz w:val="24"/>
                <w:szCs w:val="24"/>
                <w:lang w:val="en-US" w:eastAsia="ro-RO"/>
              </w:rPr>
              <w:t xml:space="preserve">Directiva (UE) 43/2000 </w:t>
            </w:r>
            <w:r w:rsidRPr="002A3D58">
              <w:rPr>
                <w:rFonts w:ascii="Trebuchet MS" w:eastAsia="Arial Unicode MS" w:hAnsi="Trebuchet MS" w:cs="Times New Roman"/>
                <w:color w:val="2E74B5" w:themeColor="accent1" w:themeShade="BF"/>
                <w:sz w:val="24"/>
                <w:szCs w:val="24"/>
                <w:lang w:val="en-US" w:eastAsia="ro-RO"/>
              </w:rPr>
              <w:t>a Consiliului din 29 iunie 2000, cu privire la implementarea principiului tratamentului egal între persoane indiferent de originea rasială sau etnică.</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Comunicarea Comisiei C(2021) 373/1</w:t>
            </w:r>
            <w:r w:rsidRPr="002A3D58">
              <w:rPr>
                <w:rFonts w:ascii="Trebuchet MS" w:eastAsia="Arial Unicode MS" w:hAnsi="Trebuchet MS" w:cs="Times New Roman"/>
                <w:color w:val="2E74B5" w:themeColor="accent1" w:themeShade="BF"/>
                <w:sz w:val="24"/>
                <w:szCs w:val="24"/>
                <w:lang w:val="en-US" w:eastAsia="ro-RO"/>
              </w:rPr>
              <w:t xml:space="preserve"> - Orientări tehnice referitoare la imunizarea infrastructurii la schimbările climatice în perioada 2021-2027.</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Regulamentul Delegat (UE) 2021/2139</w:t>
            </w:r>
            <w:r w:rsidRPr="002A3D58">
              <w:rPr>
                <w:rFonts w:ascii="Trebuchet MS" w:eastAsia="Arial Unicode MS" w:hAnsi="Trebuchet MS" w:cs="Times New Roman"/>
                <w:color w:val="2E74B5" w:themeColor="accent1" w:themeShade="BF"/>
                <w:sz w:val="24"/>
                <w:szCs w:val="24"/>
                <w:lang w:val="en-US" w:eastAsia="ro-RO"/>
              </w:rPr>
              <w:t xml:space="preserve">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Ordonanța de Urgență a Guvernului nr. 133/2021</w:t>
            </w:r>
            <w:r w:rsidRPr="002A3D58">
              <w:rPr>
                <w:rFonts w:ascii="Trebuchet MS" w:eastAsia="Arial Unicode MS" w:hAnsi="Trebuchet MS" w:cs="Times New Roman"/>
                <w:color w:val="2E74B5" w:themeColor="accent1" w:themeShade="BF"/>
                <w:sz w:val="24"/>
                <w:szCs w:val="24"/>
                <w:lang w:val="en-US" w:eastAsia="ro-RO"/>
              </w:rPr>
              <w:t xml:space="preserve"> privind gestionarea financiară a fondurilor europene în perioada de programare alocate României din Fondul european de dezvoltare regională, Fondul de coeziune, Fondul social european Plus, Fondul pentru o tranziție justă.</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b/>
                <w:color w:val="2E74B5" w:themeColor="accent1" w:themeShade="BF"/>
                <w:sz w:val="24"/>
                <w:szCs w:val="24"/>
                <w:lang w:eastAsia="ro-RO"/>
              </w:rPr>
              <w:t xml:space="preserve">Hotărârea Guvernului nr. 829/2022 </w:t>
            </w:r>
            <w:r w:rsidRPr="002A3D58">
              <w:rPr>
                <w:rFonts w:ascii="Trebuchet MS" w:eastAsia="Arial Unicode MS" w:hAnsi="Trebuchet MS" w:cs="Times New Roman"/>
                <w:color w:val="2E74B5" w:themeColor="accent1" w:themeShade="BF"/>
                <w:sz w:val="24"/>
                <w:szCs w:val="24"/>
                <w:lang w:eastAsia="ro-RO"/>
              </w:rPr>
              <w:t xml:space="preserve">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w:t>
            </w:r>
            <w:r w:rsidRPr="002A3D58">
              <w:rPr>
                <w:rFonts w:ascii="Trebuchet MS" w:eastAsia="Arial Unicode MS" w:hAnsi="Trebuchet MS" w:cs="Times New Roman"/>
                <w:color w:val="2E74B5" w:themeColor="accent1" w:themeShade="BF"/>
                <w:sz w:val="24"/>
                <w:szCs w:val="24"/>
                <w:lang w:eastAsia="ro-RO"/>
              </w:rPr>
              <w:lastRenderedPageBreak/>
              <w:t>social european Plus, Fondul pentru o tranziție justă.</w:t>
            </w:r>
          </w:p>
          <w:p w:rsidR="00EE1361"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b/>
                <w:color w:val="2E74B5" w:themeColor="accent1" w:themeShade="BF"/>
                <w:sz w:val="24"/>
                <w:szCs w:val="24"/>
                <w:lang w:eastAsia="ro-RO"/>
              </w:rPr>
              <w:t>Hotărârea Guvernului nr. 873/2022</w:t>
            </w:r>
            <w:r w:rsidRPr="002A3D58">
              <w:rPr>
                <w:rFonts w:ascii="Trebuchet MS" w:eastAsia="Arial Unicode MS" w:hAnsi="Trebuchet MS" w:cs="Times New Roman"/>
                <w:color w:val="2E74B5" w:themeColor="accent1" w:themeShade="BF"/>
                <w:sz w:val="24"/>
                <w:szCs w:val="24"/>
                <w:lang w:eastAsia="ro-RO"/>
              </w:rPr>
              <w:t xml:space="preserve"> privind regulile de eligibilitate a cheltuielilor efectuate în cadrul operațiunilor finanțate prin Fondul european de dezvoltare regională, Fondul social european și Fondul de coeziune.</w:t>
            </w:r>
          </w:p>
          <w:p w:rsidR="00C9343A" w:rsidRPr="002A3D58" w:rsidRDefault="00C9343A"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sidRPr="00C9343A">
              <w:rPr>
                <w:rFonts w:ascii="Trebuchet MS" w:eastAsia="Arial Unicode MS" w:hAnsi="Trebuchet MS" w:cs="Times New Roman"/>
                <w:b/>
                <w:color w:val="2E74B5" w:themeColor="accent1" w:themeShade="BF"/>
                <w:sz w:val="24"/>
                <w:szCs w:val="24"/>
                <w:lang w:eastAsia="ro-RO"/>
              </w:rPr>
              <w:t>Hotărârea nr. 907/2016</w:t>
            </w:r>
            <w:r w:rsidRPr="00C9343A">
              <w:rPr>
                <w:rFonts w:ascii="Trebuchet MS" w:eastAsia="Arial Unicode MS" w:hAnsi="Trebuchet MS" w:cs="Times New Roman"/>
                <w:color w:val="2E74B5" w:themeColor="accent1" w:themeShade="BF"/>
                <w:sz w:val="24"/>
                <w:szCs w:val="24"/>
                <w:lang w:eastAsia="ro-RO"/>
              </w:rPr>
              <w:t xml:space="preserve"> privind etapele de elaborare și conținutul-cadru al documentațiilor tehnico-economice aferente obiectivelor/proiectelor de investiții finanțate din fonduri publice</w:t>
            </w:r>
            <w:r>
              <w:rPr>
                <w:rFonts w:ascii="Trebuchet MS" w:eastAsia="Arial Unicode MS" w:hAnsi="Trebuchet MS" w:cs="Times New Roman"/>
                <w:color w:val="2E74B5" w:themeColor="accent1" w:themeShade="BF"/>
                <w:sz w:val="24"/>
                <w:szCs w:val="24"/>
                <w:lang w:eastAsia="ro-RO"/>
              </w:rPr>
              <w:t>, cu modificările și completările ulterioare</w:t>
            </w:r>
            <w:r w:rsidRPr="00C9343A">
              <w:rPr>
                <w:rFonts w:ascii="Trebuchet MS" w:eastAsia="Arial Unicode MS" w:hAnsi="Trebuchet MS" w:cs="Times New Roman"/>
                <w:color w:val="2E74B5" w:themeColor="accent1" w:themeShade="BF"/>
                <w:sz w:val="24"/>
                <w:szCs w:val="24"/>
                <w:lang w:eastAsia="ro-RO"/>
              </w:rPr>
              <w:t>;</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b/>
                <w:color w:val="2E74B5" w:themeColor="accent1" w:themeShade="BF"/>
                <w:sz w:val="24"/>
                <w:szCs w:val="24"/>
                <w:lang w:eastAsia="ro-RO"/>
              </w:rPr>
              <w:t>Ordonanța de Urgență nr. 77/2014</w:t>
            </w:r>
            <w:r w:rsidRPr="002A3D58">
              <w:rPr>
                <w:rFonts w:ascii="Trebuchet MS" w:eastAsia="Arial Unicode MS" w:hAnsi="Trebuchet MS" w:cs="Times New Roman"/>
                <w:color w:val="2E74B5" w:themeColor="accent1" w:themeShade="BF"/>
                <w:sz w:val="24"/>
                <w:szCs w:val="24"/>
                <w:lang w:eastAsia="ro-RO"/>
              </w:rPr>
              <w:t xml:space="preserve"> privind procedurile naţionale în domeniul ajutorului de stat, precum şi pentru modificarea şi completarea Legii concurenţei nr. 21/1996, cu modificările şi completările ulterioare.</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b/>
                <w:color w:val="2E74B5" w:themeColor="accent1" w:themeShade="BF"/>
                <w:sz w:val="24"/>
                <w:szCs w:val="24"/>
                <w:lang w:eastAsia="ro-RO"/>
              </w:rPr>
              <w:t>Ordonanță de Urgenţă nr. 66/2011</w:t>
            </w:r>
            <w:r w:rsidRPr="002A3D58">
              <w:rPr>
                <w:rFonts w:ascii="Trebuchet MS" w:eastAsia="Arial Unicode MS" w:hAnsi="Trebuchet MS" w:cs="Times New Roman"/>
                <w:color w:val="2E74B5" w:themeColor="accent1" w:themeShade="BF"/>
                <w:sz w:val="24"/>
                <w:szCs w:val="24"/>
                <w:lang w:eastAsia="ro-RO"/>
              </w:rPr>
              <w:t xml:space="preserve"> privind prevenirea, constatarea şi sancționarea neregulilor apărute în obţinerea şi utilizarea fondurilor europene şi/sau a fondurilor publice naţionale aferente acestora.</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bCs/>
                <w:color w:val="2E74B5" w:themeColor="accent1" w:themeShade="BF"/>
                <w:sz w:val="24"/>
                <w:szCs w:val="24"/>
                <w:lang w:val="en-US" w:eastAsia="ro-RO"/>
              </w:rPr>
              <w:t xml:space="preserve">Legea nr. 346/2004 </w:t>
            </w:r>
            <w:r w:rsidRPr="002A3D58">
              <w:rPr>
                <w:rFonts w:ascii="Trebuchet MS" w:eastAsia="Arial Unicode MS" w:hAnsi="Trebuchet MS" w:cs="Times New Roman"/>
                <w:color w:val="2E74B5" w:themeColor="accent1" w:themeShade="BF"/>
                <w:sz w:val="24"/>
                <w:szCs w:val="24"/>
                <w:lang w:val="en-US" w:eastAsia="ro-RO"/>
              </w:rPr>
              <w:t>privind stimularea înființării și dezvoltării întreprinderilor mici și mijlocii, cu modificările și completările ulterioare.</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bCs/>
                <w:color w:val="2E74B5" w:themeColor="accent1" w:themeShade="BF"/>
                <w:sz w:val="24"/>
                <w:szCs w:val="24"/>
                <w:lang w:val="en-US" w:eastAsia="ro-RO"/>
              </w:rPr>
              <w:t xml:space="preserve">Legea nr. 31/1990 </w:t>
            </w:r>
            <w:r w:rsidRPr="002A3D58">
              <w:rPr>
                <w:rFonts w:ascii="Trebuchet MS" w:eastAsia="Arial Unicode MS" w:hAnsi="Trebuchet MS" w:cs="Times New Roman"/>
                <w:color w:val="2E74B5" w:themeColor="accent1" w:themeShade="BF"/>
                <w:sz w:val="24"/>
                <w:szCs w:val="24"/>
                <w:lang w:val="en-US" w:eastAsia="ro-RO"/>
              </w:rPr>
              <w:t>privind societăţile, cu modificările şi completările ulterioare.</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Legea nr. 202/2002</w:t>
            </w:r>
            <w:r w:rsidRPr="002A3D58">
              <w:rPr>
                <w:rFonts w:ascii="Trebuchet MS" w:eastAsia="Arial Unicode MS" w:hAnsi="Trebuchet MS" w:cs="Times New Roman"/>
                <w:color w:val="2E74B5" w:themeColor="accent1" w:themeShade="BF"/>
                <w:sz w:val="24"/>
                <w:szCs w:val="24"/>
                <w:lang w:val="en-US" w:eastAsia="ro-RO"/>
              </w:rPr>
              <w:t xml:space="preserve"> privind egalitatea de şanse între femei şi bărbaţi, cu modificările și completările ulterioare. </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bCs/>
                <w:color w:val="2E74B5" w:themeColor="accent1" w:themeShade="BF"/>
                <w:sz w:val="24"/>
                <w:szCs w:val="24"/>
                <w:lang w:val="en-US" w:eastAsia="ro-RO"/>
              </w:rPr>
              <w:t xml:space="preserve">Ordonanța de Guvern nr.137/2000 </w:t>
            </w:r>
            <w:r w:rsidRPr="002A3D58">
              <w:rPr>
                <w:rFonts w:ascii="Trebuchet MS" w:eastAsia="Arial Unicode MS" w:hAnsi="Trebuchet MS" w:cs="Times New Roman"/>
                <w:color w:val="2E74B5" w:themeColor="accent1" w:themeShade="BF"/>
                <w:sz w:val="24"/>
                <w:szCs w:val="24"/>
                <w:lang w:val="en-US" w:eastAsia="ro-RO"/>
              </w:rPr>
              <w:t xml:space="preserve">privind prevenirea şi sancţionarea tuturor formelor de discriminare. </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bCs/>
                <w:color w:val="2E74B5" w:themeColor="accent1" w:themeShade="BF"/>
                <w:sz w:val="24"/>
                <w:szCs w:val="24"/>
                <w:lang w:val="en-US" w:eastAsia="ro-RO"/>
              </w:rPr>
              <w:t xml:space="preserve">Ordonanța de Guvern nr. 61/2008 </w:t>
            </w:r>
            <w:r w:rsidRPr="002A3D58">
              <w:rPr>
                <w:rFonts w:ascii="Trebuchet MS" w:eastAsia="Arial Unicode MS" w:hAnsi="Trebuchet MS" w:cs="Times New Roman"/>
                <w:color w:val="2E74B5" w:themeColor="accent1" w:themeShade="BF"/>
                <w:sz w:val="24"/>
                <w:szCs w:val="24"/>
                <w:lang w:val="en-US" w:eastAsia="ro-RO"/>
              </w:rPr>
              <w:t xml:space="preserve">privind implementarea principiului egalităţii de tratament între femei şi bărbaţi în ceea ce priveşte accesul la bunuri şi servicii şi furnizarea de bunuri şi servicii, cu modificările și completările ulterioare. </w:t>
            </w:r>
          </w:p>
          <w:p w:rsidR="00EE1361" w:rsidRDefault="00EE1361" w:rsidP="00512962">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b/>
                <w:color w:val="2E74B5" w:themeColor="accent1" w:themeShade="BF"/>
                <w:sz w:val="24"/>
                <w:szCs w:val="24"/>
                <w:lang w:eastAsia="ro-RO"/>
              </w:rPr>
              <w:t xml:space="preserve">Ordonanță de Urgenţă nr. 23/2023 </w:t>
            </w:r>
            <w:r w:rsidRPr="002A3D58">
              <w:rPr>
                <w:rFonts w:ascii="Trebuchet MS" w:eastAsia="Arial Unicode MS" w:hAnsi="Trebuchet MS" w:cs="Times New Roman"/>
                <w:color w:val="2E74B5" w:themeColor="accent1" w:themeShade="BF"/>
                <w:sz w:val="24"/>
                <w:szCs w:val="24"/>
                <w:lang w:eastAsia="ro-RO"/>
              </w:rPr>
              <w:t>privind instituirea unor măsuri de simplificare și digitalizare pentru gestionarea fondurilor europene aferente Politicii de coeziune 2021-2027</w:t>
            </w:r>
            <w:r w:rsidR="004E012A" w:rsidRPr="002A3D58">
              <w:rPr>
                <w:rFonts w:ascii="Trebuchet MS" w:eastAsia="Arial Unicode MS" w:hAnsi="Trebuchet MS" w:cs="Times New Roman"/>
                <w:color w:val="2E74B5" w:themeColor="accent1" w:themeShade="BF"/>
                <w:sz w:val="24"/>
                <w:szCs w:val="24"/>
                <w:lang w:eastAsia="ro-RO"/>
              </w:rPr>
              <w:t>.</w:t>
            </w:r>
          </w:p>
          <w:p w:rsidR="002A690A" w:rsidRDefault="002A690A" w:rsidP="0089726F">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Pr>
                <w:rFonts w:ascii="Trebuchet MS" w:eastAsia="Arial Unicode MS" w:hAnsi="Trebuchet MS" w:cs="Times New Roman"/>
                <w:b/>
                <w:color w:val="2E74B5" w:themeColor="accent1" w:themeShade="BF"/>
                <w:sz w:val="24"/>
                <w:szCs w:val="24"/>
                <w:lang w:eastAsia="ro-RO"/>
              </w:rPr>
              <w:t xml:space="preserve">Ordinul </w:t>
            </w:r>
            <w:r w:rsidRPr="002A690A">
              <w:rPr>
                <w:rFonts w:ascii="Trebuchet MS" w:eastAsia="Arial Unicode MS" w:hAnsi="Trebuchet MS" w:cs="Times New Roman"/>
                <w:b/>
                <w:color w:val="2E74B5" w:themeColor="accent1" w:themeShade="BF"/>
                <w:sz w:val="24"/>
                <w:szCs w:val="24"/>
                <w:lang w:eastAsia="ro-RO"/>
              </w:rPr>
              <w:t>nr. 1777/2023</w:t>
            </w:r>
            <w:r>
              <w:rPr>
                <w:rFonts w:ascii="Trebuchet MS" w:eastAsia="Arial Unicode MS" w:hAnsi="Trebuchet MS" w:cs="Times New Roman"/>
                <w:color w:val="2E74B5" w:themeColor="accent1" w:themeShade="BF"/>
                <w:sz w:val="24"/>
                <w:szCs w:val="24"/>
                <w:lang w:eastAsia="ro-RO"/>
              </w:rPr>
              <w:t xml:space="preserve"> </w:t>
            </w:r>
            <w:r w:rsidRPr="002A690A">
              <w:rPr>
                <w:rFonts w:ascii="Trebuchet MS" w:eastAsia="Arial Unicode MS" w:hAnsi="Trebuchet MS" w:cs="Times New Roman"/>
                <w:color w:val="2E74B5" w:themeColor="accent1" w:themeShade="BF"/>
                <w:sz w:val="24"/>
                <w:szCs w:val="24"/>
                <w:lang w:eastAsia="ro-RO"/>
              </w:rPr>
              <w:t>privind aprobarea conținutului/modelului/formatului/</w:t>
            </w:r>
            <w:r>
              <w:rPr>
                <w:rFonts w:ascii="Trebuchet MS" w:eastAsia="Arial Unicode MS" w:hAnsi="Trebuchet MS" w:cs="Times New Roman"/>
                <w:color w:val="2E74B5" w:themeColor="accent1" w:themeShade="BF"/>
                <w:sz w:val="24"/>
                <w:szCs w:val="24"/>
                <w:lang w:eastAsia="ro-RO"/>
              </w:rPr>
              <w:t xml:space="preserve"> </w:t>
            </w:r>
            <w:r w:rsidRPr="002A690A">
              <w:rPr>
                <w:rFonts w:ascii="Trebuchet MS" w:eastAsia="Arial Unicode MS" w:hAnsi="Trebuchet MS" w:cs="Times New Roman"/>
                <w:color w:val="2E74B5" w:themeColor="accent1" w:themeShade="BF"/>
                <w:sz w:val="24"/>
                <w:szCs w:val="24"/>
                <w:lang w:eastAsia="ro-RO"/>
              </w:rPr>
              <w:t xml:space="preserve">structurii-cadru </w:t>
            </w:r>
            <w:r w:rsidRPr="0089726F">
              <w:rPr>
                <w:rFonts w:ascii="Trebuchet MS" w:eastAsia="Arial Unicode MS" w:hAnsi="Trebuchet MS" w:cs="Times New Roman"/>
                <w:color w:val="2E74B5" w:themeColor="accent1" w:themeShade="BF"/>
                <w:sz w:val="24"/>
                <w:szCs w:val="24"/>
                <w:lang w:val="en-US" w:eastAsia="ro-RO"/>
              </w:rPr>
              <w:t>pentru</w:t>
            </w:r>
            <w:r w:rsidRPr="002A690A">
              <w:rPr>
                <w:rFonts w:ascii="Trebuchet MS" w:eastAsia="Arial Unicode MS" w:hAnsi="Trebuchet MS" w:cs="Times New Roman"/>
                <w:color w:val="2E74B5" w:themeColor="accent1" w:themeShade="BF"/>
                <w:sz w:val="24"/>
                <w:szCs w:val="24"/>
                <w:lang w:eastAsia="ro-RO"/>
              </w:rPr>
              <w:t xml:space="preserve">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rsidR="00EF19AC" w:rsidRPr="00EF19AC" w:rsidRDefault="00EF19AC" w:rsidP="00EF19AC">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eastAsia="ro-RO"/>
              </w:rPr>
            </w:pPr>
            <w:r>
              <w:rPr>
                <w:rFonts w:ascii="Trebuchet MS" w:eastAsia="Arial Unicode MS" w:hAnsi="Trebuchet MS" w:cs="Times New Roman"/>
                <w:color w:val="2E74B5" w:themeColor="accent1" w:themeShade="BF"/>
                <w:sz w:val="24"/>
                <w:szCs w:val="24"/>
                <w:lang w:eastAsia="ro-RO"/>
              </w:rPr>
              <w:t xml:space="preserve">Ordinul nr. 3040/2023 </w:t>
            </w:r>
            <w:r w:rsidRPr="00EF19AC">
              <w:rPr>
                <w:rFonts w:ascii="Trebuchet MS" w:eastAsia="Arial Unicode MS" w:hAnsi="Trebuchet MS" w:cs="Times New Roman"/>
                <w:color w:val="2E74B5" w:themeColor="accent1" w:themeShade="BF"/>
                <w:sz w:val="24"/>
                <w:szCs w:val="24"/>
                <w:lang w:eastAsia="ro-RO"/>
              </w:rPr>
              <w:t>pentru aprobarea Ghidului de identitate vizuală „Vizibilitate, transparență</w:t>
            </w:r>
            <w:r>
              <w:rPr>
                <w:rFonts w:ascii="Trebuchet MS" w:eastAsia="Arial Unicode MS" w:hAnsi="Trebuchet MS" w:cs="Times New Roman"/>
                <w:color w:val="2E74B5" w:themeColor="accent1" w:themeShade="BF"/>
                <w:sz w:val="24"/>
                <w:szCs w:val="24"/>
                <w:lang w:eastAsia="ro-RO"/>
              </w:rPr>
              <w:t xml:space="preserve"> </w:t>
            </w:r>
            <w:r w:rsidRPr="00EF19AC">
              <w:rPr>
                <w:rFonts w:ascii="Trebuchet MS" w:eastAsia="Arial Unicode MS" w:hAnsi="Trebuchet MS" w:cs="Times New Roman"/>
                <w:color w:val="2E74B5" w:themeColor="accent1" w:themeShade="BF"/>
                <w:sz w:val="24"/>
                <w:szCs w:val="24"/>
                <w:lang w:eastAsia="ro-RO"/>
              </w:rPr>
              <w:t>și comunicare în perioada de programare 2021—2027”</w:t>
            </w:r>
          </w:p>
          <w:p w:rsidR="00EE1361" w:rsidRPr="002A3D58" w:rsidRDefault="00EE1361" w:rsidP="00800B62">
            <w:pPr>
              <w:widowControl w:val="0"/>
              <w:autoSpaceDE w:val="0"/>
              <w:autoSpaceDN w:val="0"/>
              <w:adjustRightInd w:val="0"/>
              <w:spacing w:before="120" w:after="120"/>
              <w:jc w:val="both"/>
              <w:rPr>
                <w:rFonts w:ascii="Trebuchet MS" w:eastAsia="Times New Roman" w:hAnsi="Trebuchet MS" w:cs="Times New Roman"/>
                <w:b/>
                <w:noProof/>
                <w:color w:val="2E74B5" w:themeColor="accent1" w:themeShade="BF"/>
                <w:sz w:val="24"/>
                <w:szCs w:val="24"/>
                <w:shd w:val="clear" w:color="auto" w:fill="FFFFFF"/>
                <w:lang w:eastAsia="ro-RO"/>
              </w:rPr>
            </w:pPr>
            <w:r w:rsidRPr="00800B62">
              <w:rPr>
                <w:rFonts w:ascii="Trebuchet MS" w:eastAsia="Arial Unicode MS" w:hAnsi="Trebuchet MS" w:cs="Times New Roman"/>
                <w:b/>
                <w:color w:val="2E74B5" w:themeColor="accent1" w:themeShade="BF"/>
                <w:sz w:val="24"/>
                <w:szCs w:val="24"/>
                <w:lang w:val="en-US" w:eastAsia="ro-RO"/>
              </w:rPr>
              <w:t>Principalele</w:t>
            </w:r>
            <w:r w:rsidRPr="002A3D58">
              <w:rPr>
                <w:rFonts w:ascii="Trebuchet MS" w:eastAsia="Times New Roman" w:hAnsi="Trebuchet MS" w:cs="Times New Roman"/>
                <w:b/>
                <w:noProof/>
                <w:color w:val="2E74B5" w:themeColor="accent1" w:themeShade="BF"/>
                <w:sz w:val="24"/>
                <w:szCs w:val="24"/>
                <w:shd w:val="clear" w:color="auto" w:fill="FFFFFF"/>
                <w:lang w:eastAsia="ro-RO"/>
              </w:rPr>
              <w:t xml:space="preserve"> documente programatice și strategice</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Acordul de Parteneriat</w:t>
            </w:r>
            <w:r w:rsidRPr="002A3D58">
              <w:rPr>
                <w:rFonts w:ascii="Trebuchet MS" w:eastAsia="Arial Unicode MS" w:hAnsi="Trebuchet MS" w:cs="Times New Roman"/>
                <w:color w:val="2E74B5" w:themeColor="accent1" w:themeShade="BF"/>
                <w:sz w:val="24"/>
                <w:szCs w:val="24"/>
                <w:lang w:val="en-US" w:eastAsia="ro-RO"/>
              </w:rPr>
              <w:t xml:space="preserve"> cu România, aprobat prin Decizia Comisiei Europene, nr. C(2022) 5132/25.07.2022</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Programul Creștere Inteligentă, Digitalizare și Instrumente Financiare</w:t>
            </w:r>
            <w:r w:rsidRPr="002A3D58">
              <w:rPr>
                <w:rFonts w:ascii="Trebuchet MS" w:eastAsia="Arial Unicode MS" w:hAnsi="Trebuchet MS" w:cs="Times New Roman"/>
                <w:color w:val="2E74B5" w:themeColor="accent1" w:themeShade="BF"/>
                <w:sz w:val="24"/>
                <w:szCs w:val="24"/>
                <w:lang w:val="en-US" w:eastAsia="ro-RO"/>
              </w:rPr>
              <w:t>, aprobat prin decizia Comisiei Europene nr. C(2022) 9445 din 09.12.2022.</w:t>
            </w:r>
          </w:p>
          <w:p w:rsidR="00EE1361" w:rsidRPr="002A3D58"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Strategia Națională de Cercetare, Inovare și Specializare Inteligentă 2022-2027</w:t>
            </w:r>
            <w:r w:rsidRPr="002A3D58">
              <w:rPr>
                <w:rFonts w:ascii="Trebuchet MS" w:eastAsia="Arial Unicode MS" w:hAnsi="Trebuchet MS" w:cs="Times New Roman"/>
                <w:color w:val="2E74B5" w:themeColor="accent1" w:themeShade="BF"/>
                <w:sz w:val="24"/>
                <w:szCs w:val="24"/>
                <w:lang w:val="en-US" w:eastAsia="ro-RO"/>
              </w:rPr>
              <w:t xml:space="preserve"> aprobată prin Hotărârea Guvernului nr. 933/2022.</w:t>
            </w:r>
          </w:p>
          <w:p w:rsidR="00CB1E35" w:rsidRDefault="00CB1E35" w:rsidP="00EE1361">
            <w:pPr>
              <w:widowControl w:val="0"/>
              <w:autoSpaceDE w:val="0"/>
              <w:autoSpaceDN w:val="0"/>
              <w:adjustRightInd w:val="0"/>
              <w:spacing w:before="120" w:after="120"/>
              <w:jc w:val="both"/>
              <w:rPr>
                <w:rFonts w:ascii="Trebuchet MS" w:eastAsia="Arial Unicode MS" w:hAnsi="Trebuchet MS" w:cs="Times New Roman"/>
                <w:b/>
                <w:color w:val="2E74B5" w:themeColor="accent1" w:themeShade="BF"/>
                <w:sz w:val="24"/>
                <w:szCs w:val="24"/>
                <w:lang w:val="en-US" w:eastAsia="ro-RO"/>
              </w:rPr>
            </w:pPr>
            <w:r w:rsidRPr="00CB1E35">
              <w:rPr>
                <w:rFonts w:ascii="Trebuchet MS" w:eastAsia="Arial Unicode MS" w:hAnsi="Trebuchet MS" w:cs="Times New Roman"/>
                <w:b/>
                <w:color w:val="2E74B5" w:themeColor="accent1" w:themeShade="BF"/>
                <w:sz w:val="24"/>
                <w:szCs w:val="24"/>
                <w:lang w:val="en-US" w:eastAsia="ro-RO"/>
              </w:rPr>
              <w:lastRenderedPageBreak/>
              <w:t>Strategia națională privind promovarea egalității de șanse și de tratament între femei și bărbați și prevenirea și combaterea violenței domestice pentru perioada 2022-2027;</w:t>
            </w:r>
          </w:p>
          <w:p w:rsidR="00EE1361" w:rsidRDefault="00EE1361"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Strategia Uniunii Europene privind drepturile persoanelor cu dizabilități</w:t>
            </w:r>
            <w:r w:rsidRPr="002A3D58">
              <w:rPr>
                <w:rFonts w:ascii="Trebuchet MS" w:eastAsia="Arial Unicode MS" w:hAnsi="Trebuchet MS" w:cs="Times New Roman"/>
                <w:color w:val="2E74B5" w:themeColor="accent1" w:themeShade="BF"/>
                <w:sz w:val="24"/>
                <w:szCs w:val="24"/>
                <w:lang w:val="en-US" w:eastAsia="ro-RO"/>
              </w:rPr>
              <w:t xml:space="preserve"> 2021-2030: O Uniune a egalității. </w:t>
            </w:r>
          </w:p>
          <w:p w:rsidR="00CB1E35" w:rsidRPr="002A3D58" w:rsidRDefault="00CB1E35" w:rsidP="00EE1361">
            <w:pPr>
              <w:widowControl w:val="0"/>
              <w:autoSpaceDE w:val="0"/>
              <w:autoSpaceDN w:val="0"/>
              <w:adjustRightInd w:val="0"/>
              <w:spacing w:before="120" w:after="120"/>
              <w:jc w:val="both"/>
              <w:rPr>
                <w:rFonts w:ascii="Trebuchet MS" w:eastAsia="Arial Unicode MS" w:hAnsi="Trebuchet MS" w:cs="Times New Roman"/>
                <w:color w:val="2E74B5" w:themeColor="accent1" w:themeShade="BF"/>
                <w:sz w:val="24"/>
                <w:szCs w:val="24"/>
                <w:lang w:val="en-US" w:eastAsia="ro-RO"/>
              </w:rPr>
            </w:pPr>
            <w:r w:rsidRPr="00CB1E35">
              <w:rPr>
                <w:rFonts w:ascii="Trebuchet MS" w:eastAsia="Arial Unicode MS" w:hAnsi="Trebuchet MS" w:cs="Times New Roman"/>
                <w:color w:val="2E74B5" w:themeColor="accent1" w:themeShade="BF"/>
                <w:sz w:val="24"/>
                <w:szCs w:val="24"/>
                <w:lang w:val="en-US" w:eastAsia="ro-RO"/>
              </w:rPr>
              <w:t>Strategia națională privind drepturile persoanelor cu dizabilități 2022-2027;</w:t>
            </w:r>
          </w:p>
          <w:p w:rsidR="00DA693E" w:rsidRDefault="00EE1361" w:rsidP="0077680F">
            <w:pPr>
              <w:widowControl w:val="0"/>
              <w:autoSpaceDE w:val="0"/>
              <w:autoSpaceDN w:val="0"/>
              <w:adjustRightInd w:val="0"/>
              <w:spacing w:before="120" w:after="120"/>
              <w:jc w:val="both"/>
              <w:rPr>
                <w:rFonts w:ascii="Trebuchet MS" w:eastAsia="Arial Unicode MS" w:hAnsi="Trebuchet MS" w:cs="Times New Roman"/>
                <w:b/>
                <w:color w:val="2E74B5" w:themeColor="accent1" w:themeShade="BF"/>
                <w:sz w:val="24"/>
                <w:szCs w:val="24"/>
                <w:lang w:val="en-US" w:eastAsia="ro-RO"/>
              </w:rPr>
            </w:pPr>
            <w:r w:rsidRPr="002A3D58">
              <w:rPr>
                <w:rFonts w:ascii="Trebuchet MS" w:eastAsia="Arial Unicode MS" w:hAnsi="Trebuchet MS" w:cs="Times New Roman"/>
                <w:b/>
                <w:color w:val="2E74B5" w:themeColor="accent1" w:themeShade="BF"/>
                <w:sz w:val="24"/>
                <w:szCs w:val="24"/>
                <w:lang w:val="en-US" w:eastAsia="ro-RO"/>
              </w:rPr>
              <w:t xml:space="preserve">Strategia națională pentru dezvoltarea durabilă </w:t>
            </w:r>
            <w:r w:rsidRPr="002A3D58">
              <w:rPr>
                <w:rFonts w:ascii="Trebuchet MS" w:eastAsia="Arial Unicode MS" w:hAnsi="Trebuchet MS" w:cs="Times New Roman"/>
                <w:color w:val="2E74B5" w:themeColor="accent1" w:themeShade="BF"/>
                <w:sz w:val="24"/>
                <w:szCs w:val="24"/>
                <w:lang w:val="en-US" w:eastAsia="ro-RO"/>
              </w:rPr>
              <w:t>a României 2030</w:t>
            </w:r>
            <w:r w:rsidRPr="002A3D58">
              <w:rPr>
                <w:rFonts w:ascii="Trebuchet MS" w:eastAsia="Arial Unicode MS" w:hAnsi="Trebuchet MS" w:cs="Times New Roman"/>
                <w:b/>
                <w:color w:val="2E74B5" w:themeColor="accent1" w:themeShade="BF"/>
                <w:sz w:val="24"/>
                <w:szCs w:val="24"/>
                <w:lang w:val="en-US" w:eastAsia="ro-RO"/>
              </w:rPr>
              <w:t>.</w:t>
            </w:r>
          </w:p>
          <w:p w:rsidR="00CB1E35" w:rsidRPr="002A3D58" w:rsidRDefault="00CB1E35" w:rsidP="00CB1E35">
            <w:pPr>
              <w:widowControl w:val="0"/>
              <w:autoSpaceDE w:val="0"/>
              <w:autoSpaceDN w:val="0"/>
              <w:adjustRightInd w:val="0"/>
              <w:spacing w:before="120" w:after="120"/>
              <w:jc w:val="both"/>
              <w:rPr>
                <w:rFonts w:ascii="Trebuchet MS" w:hAnsi="Trebuchet MS"/>
                <w:i/>
                <w:color w:val="2E74B5" w:themeColor="accent1" w:themeShade="BF"/>
                <w:sz w:val="24"/>
                <w:szCs w:val="24"/>
              </w:rPr>
            </w:pPr>
            <w:r w:rsidRPr="00CB1E35">
              <w:rPr>
                <w:rFonts w:ascii="Trebuchet MS" w:hAnsi="Trebuchet MS"/>
                <w:i/>
                <w:color w:val="2E74B5" w:themeColor="accent1" w:themeShade="BF"/>
                <w:sz w:val="24"/>
                <w:szCs w:val="24"/>
              </w:rPr>
              <w:t>Alte normative și reglementări tehnice în domeniu, în vigoare la momentul întocmirii documentaţiilor tehnico-economice/</w:t>
            </w:r>
            <w:r>
              <w:rPr>
                <w:rFonts w:ascii="Trebuchet MS" w:hAnsi="Trebuchet MS"/>
                <w:i/>
                <w:color w:val="2E74B5" w:themeColor="accent1" w:themeShade="BF"/>
                <w:sz w:val="24"/>
                <w:szCs w:val="24"/>
              </w:rPr>
              <w:t xml:space="preserve">depunerii </w:t>
            </w:r>
            <w:r w:rsidRPr="00CB1E35">
              <w:rPr>
                <w:rFonts w:ascii="Trebuchet MS" w:hAnsi="Trebuchet MS"/>
                <w:i/>
                <w:color w:val="2E74B5" w:themeColor="accent1" w:themeShade="BF"/>
                <w:sz w:val="24"/>
                <w:szCs w:val="24"/>
              </w:rPr>
              <w:t>cererilor de finanţare.</w:t>
            </w:r>
          </w:p>
        </w:tc>
      </w:tr>
    </w:tbl>
    <w:p w:rsidR="000A6F98" w:rsidRPr="002A3D58" w:rsidRDefault="000A6F98" w:rsidP="00B51402">
      <w:pPr>
        <w:pStyle w:val="ListParagraph"/>
        <w:spacing w:before="120" w:after="120"/>
        <w:ind w:left="1065"/>
        <w:rPr>
          <w:rFonts w:ascii="Trebuchet MS" w:hAnsi="Trebuchet MS"/>
          <w:b/>
          <w:bCs/>
          <w:i/>
          <w:color w:val="2E74B5" w:themeColor="accent1" w:themeShade="BF"/>
          <w:sz w:val="24"/>
          <w:szCs w:val="24"/>
        </w:rPr>
      </w:pPr>
    </w:p>
    <w:p w:rsidR="006808F9" w:rsidRPr="008D7C51" w:rsidRDefault="00C940A4" w:rsidP="008D7C51">
      <w:pPr>
        <w:pStyle w:val="Heading1"/>
        <w:numPr>
          <w:ilvl w:val="0"/>
          <w:numId w:val="1"/>
        </w:numPr>
        <w:ind w:left="426" w:hanging="426"/>
        <w:rPr>
          <w:b/>
          <w:i/>
          <w:sz w:val="28"/>
          <w:szCs w:val="28"/>
        </w:rPr>
      </w:pPr>
      <w:bookmarkStart w:id="9" w:name="_Toc141787563"/>
      <w:r w:rsidRPr="008D7C51">
        <w:rPr>
          <w:b/>
          <w:i/>
          <w:sz w:val="28"/>
          <w:szCs w:val="28"/>
        </w:rPr>
        <w:t>ASPECTE SPECIFICE APELULUI DE PROIECTE</w:t>
      </w:r>
      <w:bookmarkEnd w:id="9"/>
      <w:r w:rsidRPr="008D7C51">
        <w:rPr>
          <w:b/>
          <w:i/>
          <w:sz w:val="28"/>
          <w:szCs w:val="28"/>
        </w:rPr>
        <w:t xml:space="preserve"> </w:t>
      </w:r>
    </w:p>
    <w:p w:rsidR="00913FF1" w:rsidRPr="00EC5109" w:rsidRDefault="00913FF1" w:rsidP="004666C9">
      <w:pPr>
        <w:pStyle w:val="Heading2"/>
        <w:numPr>
          <w:ilvl w:val="1"/>
          <w:numId w:val="31"/>
        </w:numPr>
        <w:rPr>
          <w:b/>
        </w:rPr>
      </w:pPr>
      <w:bookmarkStart w:id="10" w:name="_Toc141787564"/>
      <w:r w:rsidRPr="00804F83">
        <w:t>Tipul de apel</w:t>
      </w:r>
      <w:bookmarkEnd w:id="10"/>
      <w:r w:rsidRPr="00EC5109">
        <w:rPr>
          <w:b/>
        </w:rPr>
        <w:t xml:space="preserve"> </w:t>
      </w:r>
      <w:r w:rsidRPr="00EC5109">
        <w:rPr>
          <w:b/>
        </w:rPr>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913FF1" w:rsidRPr="002A3D58" w:rsidRDefault="002D2DBE" w:rsidP="00B558B3">
            <w:pPr>
              <w:spacing w:before="120" w:after="120"/>
              <w:rPr>
                <w:rFonts w:ascii="Trebuchet MS" w:hAnsi="Trebuchet MS"/>
                <w:color w:val="2E74B5" w:themeColor="accent1" w:themeShade="BF"/>
                <w:sz w:val="24"/>
                <w:szCs w:val="24"/>
              </w:rPr>
            </w:pPr>
            <w:bookmarkStart w:id="11" w:name="_Hlk141877694"/>
            <w:r w:rsidRPr="002A3D58">
              <w:rPr>
                <w:rFonts w:ascii="Trebuchet MS" w:hAnsi="Trebuchet MS"/>
                <w:color w:val="2E74B5" w:themeColor="accent1" w:themeShade="BF"/>
                <w:sz w:val="24"/>
                <w:szCs w:val="24"/>
              </w:rPr>
              <w:t>Apelul este noncompetitiv, cu depunere la termen.</w:t>
            </w:r>
          </w:p>
          <w:bookmarkEnd w:id="11"/>
          <w:p w:rsidR="002D2DBE" w:rsidRPr="002A3D58" w:rsidRDefault="002D2DBE" w:rsidP="00B558B3">
            <w:pPr>
              <w:spacing w:before="120" w:after="120"/>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Perioada de depunere a propunerilor de proiecte este de ......zile de la deschiderea apelului în MySMIS2021.</w:t>
            </w:r>
          </w:p>
          <w:p w:rsidR="00AD3C0E" w:rsidRDefault="002D2DBE" w:rsidP="002D2DBE">
            <w:pPr>
              <w:widowControl w:val="0"/>
              <w:spacing w:before="240" w:after="240"/>
              <w:ind w:right="90"/>
              <w:contextualSpacing/>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color w:val="2E74B5" w:themeColor="accent1" w:themeShade="BF"/>
                <w:sz w:val="24"/>
                <w:szCs w:val="24"/>
                <w:lang w:eastAsia="ro-RO"/>
              </w:rPr>
              <w:t xml:space="preserve">Cererile de finanţare se  depun prin aplicaţia electronică MySMIS2021, împreună cu toate anexele solicitate în </w:t>
            </w:r>
            <w:r w:rsidRPr="002C5794">
              <w:rPr>
                <w:rFonts w:ascii="Trebuchet MS" w:eastAsia="Arial Unicode MS" w:hAnsi="Trebuchet MS" w:cs="Times New Roman"/>
                <w:color w:val="2E74B5" w:themeColor="accent1" w:themeShade="BF"/>
                <w:sz w:val="24"/>
                <w:szCs w:val="24"/>
                <w:lang w:eastAsia="ro-RO"/>
              </w:rPr>
              <w:t xml:space="preserve">cadrul </w:t>
            </w:r>
            <w:r w:rsidR="00DA7B12" w:rsidRPr="002C5794">
              <w:rPr>
                <w:rFonts w:ascii="Trebuchet MS" w:eastAsia="Arial Unicode MS" w:hAnsi="Trebuchet MS" w:cs="Times New Roman"/>
                <w:color w:val="2E74B5" w:themeColor="accent1" w:themeShade="BF"/>
                <w:sz w:val="24"/>
                <w:szCs w:val="24"/>
                <w:lang w:eastAsia="ro-RO"/>
              </w:rPr>
              <w:t>secțiunii</w:t>
            </w:r>
            <w:r w:rsidRPr="002C5794">
              <w:rPr>
                <w:rFonts w:ascii="Trebuchet MS" w:eastAsia="Arial Unicode MS" w:hAnsi="Trebuchet MS" w:cs="Times New Roman"/>
                <w:color w:val="2E74B5" w:themeColor="accent1" w:themeShade="BF"/>
                <w:sz w:val="24"/>
                <w:szCs w:val="24"/>
                <w:lang w:eastAsia="ro-RO"/>
              </w:rPr>
              <w:t xml:space="preserve"> </w:t>
            </w:r>
            <w:r w:rsidR="002C5794" w:rsidRPr="002C5794">
              <w:rPr>
                <w:rFonts w:ascii="Trebuchet MS" w:eastAsia="Arial Unicode MS" w:hAnsi="Trebuchet MS" w:cs="Times New Roman"/>
                <w:color w:val="2E74B5" w:themeColor="accent1" w:themeShade="BF"/>
                <w:sz w:val="24"/>
                <w:szCs w:val="24"/>
                <w:lang w:eastAsia="ro-RO"/>
              </w:rPr>
              <w:t>14</w:t>
            </w:r>
            <w:r w:rsidRPr="002C5794">
              <w:rPr>
                <w:rFonts w:ascii="Trebuchet MS" w:eastAsia="Arial Unicode MS" w:hAnsi="Trebuchet MS" w:cs="Times New Roman"/>
                <w:color w:val="2E74B5" w:themeColor="accent1" w:themeShade="BF"/>
                <w:sz w:val="24"/>
                <w:szCs w:val="24"/>
                <w:lang w:eastAsia="ro-RO"/>
              </w:rPr>
              <w:t>.</w:t>
            </w:r>
            <w:r w:rsidRPr="002A3D58">
              <w:rPr>
                <w:rFonts w:ascii="Trebuchet MS" w:eastAsia="Arial Unicode MS" w:hAnsi="Trebuchet MS" w:cs="Times New Roman"/>
                <w:color w:val="2E74B5" w:themeColor="accent1" w:themeShade="BF"/>
                <w:sz w:val="24"/>
                <w:szCs w:val="24"/>
                <w:lang w:eastAsia="ro-RO"/>
              </w:rPr>
              <w:t xml:space="preserve"> Ghidul de utilizare a aplicaţiei MySMIS2021 este di</w:t>
            </w:r>
            <w:r w:rsidR="001F5ECC">
              <w:rPr>
                <w:rFonts w:ascii="Trebuchet MS" w:eastAsia="Arial Unicode MS" w:hAnsi="Trebuchet MS" w:cs="Times New Roman"/>
                <w:color w:val="2E74B5" w:themeColor="accent1" w:themeShade="BF"/>
                <w:sz w:val="24"/>
                <w:szCs w:val="24"/>
                <w:lang w:eastAsia="ro-RO"/>
              </w:rPr>
              <w:t>s</w:t>
            </w:r>
            <w:r w:rsidRPr="002A3D58">
              <w:rPr>
                <w:rFonts w:ascii="Trebuchet MS" w:eastAsia="Arial Unicode MS" w:hAnsi="Trebuchet MS" w:cs="Times New Roman"/>
                <w:color w:val="2E74B5" w:themeColor="accent1" w:themeShade="BF"/>
                <w:sz w:val="24"/>
                <w:szCs w:val="24"/>
                <w:lang w:eastAsia="ro-RO"/>
              </w:rPr>
              <w:t xml:space="preserve">ponibil la adresa:  </w:t>
            </w:r>
          </w:p>
          <w:p w:rsidR="008949C6" w:rsidRDefault="008949C6" w:rsidP="002D2DBE">
            <w:pPr>
              <w:widowControl w:val="0"/>
              <w:spacing w:before="240" w:after="240"/>
              <w:ind w:right="90"/>
              <w:contextualSpacing/>
              <w:rPr>
                <w:rFonts w:ascii="Trebuchet MS" w:eastAsia="Arial Unicode MS" w:hAnsi="Trebuchet MS" w:cs="Times New Roman"/>
                <w:color w:val="2E74B5" w:themeColor="accent1" w:themeShade="BF"/>
                <w:sz w:val="24"/>
                <w:szCs w:val="24"/>
                <w:lang w:eastAsia="ro-RO"/>
              </w:rPr>
            </w:pPr>
          </w:p>
          <w:p w:rsidR="008949C6" w:rsidRPr="00D852DA" w:rsidRDefault="00000000" w:rsidP="002D2DBE">
            <w:pPr>
              <w:widowControl w:val="0"/>
              <w:spacing w:before="240" w:after="240"/>
              <w:ind w:right="90"/>
              <w:contextualSpacing/>
              <w:rPr>
                <w:rFonts w:ascii="Trebuchet MS" w:hAnsi="Trebuchet MS"/>
                <w:sz w:val="24"/>
                <w:szCs w:val="24"/>
              </w:rPr>
            </w:pPr>
            <w:hyperlink r:id="rId10" w:history="1">
              <w:r w:rsidR="008949C6" w:rsidRPr="00D15CA7">
                <w:rPr>
                  <w:rStyle w:val="Hyperlink"/>
                  <w:rFonts w:ascii="Trebuchet MS" w:hAnsi="Trebuchet MS"/>
                  <w:sz w:val="24"/>
                  <w:szCs w:val="24"/>
                </w:rPr>
                <w:t>https://www.fonduri-ue.ro/mysmis-2021</w:t>
              </w:r>
            </w:hyperlink>
          </w:p>
          <w:p w:rsidR="0070151E" w:rsidRDefault="0070151E" w:rsidP="002D2DBE">
            <w:pPr>
              <w:widowControl w:val="0"/>
              <w:spacing w:before="240" w:after="240"/>
              <w:ind w:right="90"/>
              <w:contextualSpacing/>
              <w:rPr>
                <w:rFonts w:ascii="Trebuchet MS" w:eastAsia="Times New Roman" w:hAnsi="Trebuchet MS" w:cs="Times New Roman"/>
                <w:color w:val="2E74B5" w:themeColor="accent1" w:themeShade="BF"/>
                <w:sz w:val="24"/>
                <w:szCs w:val="24"/>
                <w:lang w:eastAsia="ro-RO"/>
              </w:rPr>
            </w:pPr>
          </w:p>
          <w:p w:rsidR="002D2DBE" w:rsidRDefault="00AD3C0E" w:rsidP="00AD3C0E">
            <w:pPr>
              <w:widowControl w:val="0"/>
              <w:spacing w:before="240" w:after="240"/>
              <w:ind w:right="90"/>
              <w:contextualSpacing/>
              <w:jc w:val="both"/>
              <w:rPr>
                <w:rFonts w:ascii="Trebuchet MS" w:eastAsia="Times New Roman" w:hAnsi="Trebuchet MS" w:cs="Times New Roman"/>
                <w:color w:val="2E74B5" w:themeColor="accent1" w:themeShade="BF"/>
                <w:sz w:val="24"/>
                <w:szCs w:val="24"/>
                <w:lang w:eastAsia="ro-RO"/>
              </w:rPr>
            </w:pPr>
            <w:r w:rsidRPr="00AD3C0E">
              <w:rPr>
                <w:rFonts w:ascii="Trebuchet MS" w:eastAsia="Times New Roman" w:hAnsi="Trebuchet MS" w:cs="Times New Roman"/>
                <w:color w:val="2E74B5" w:themeColor="accent1" w:themeShade="BF"/>
                <w:sz w:val="24"/>
                <w:szCs w:val="24"/>
                <w:lang w:eastAsia="ro-RO"/>
              </w:rPr>
              <w:t>Proiectele respinse în cadrul oricărei etape din procesul de evaluare, selecție și contractare pot fi redepuse în cadrul prezentului apel, cu condiția încadrării în termenele prevăzute în prezentul ghid.</w:t>
            </w:r>
          </w:p>
          <w:p w:rsidR="00871B64" w:rsidRDefault="00871B64" w:rsidP="00AD3C0E">
            <w:pPr>
              <w:widowControl w:val="0"/>
              <w:spacing w:before="240" w:after="240"/>
              <w:ind w:right="90"/>
              <w:contextualSpacing/>
              <w:jc w:val="both"/>
              <w:rPr>
                <w:rFonts w:ascii="Trebuchet MS" w:eastAsia="Times New Roman" w:hAnsi="Trebuchet MS" w:cs="Times New Roman"/>
                <w:color w:val="2E74B5" w:themeColor="accent1" w:themeShade="BF"/>
                <w:sz w:val="24"/>
                <w:szCs w:val="24"/>
                <w:lang w:eastAsia="ro-RO"/>
              </w:rPr>
            </w:pPr>
            <w:r w:rsidRPr="00871B64">
              <w:rPr>
                <w:rFonts w:ascii="Trebuchet MS" w:eastAsia="Times New Roman" w:hAnsi="Trebuchet MS" w:cs="Times New Roman"/>
                <w:color w:val="2E74B5" w:themeColor="accent1" w:themeShade="BF"/>
                <w:sz w:val="24"/>
                <w:szCs w:val="24"/>
                <w:lang w:eastAsia="ro-RO"/>
              </w:rPr>
              <w:t xml:space="preserve">În situaţia retragerii cererii de finanţare, solicitantul </w:t>
            </w:r>
            <w:r w:rsidR="001F5ECC">
              <w:rPr>
                <w:rFonts w:ascii="Trebuchet MS" w:eastAsia="Times New Roman" w:hAnsi="Trebuchet MS" w:cs="Times New Roman"/>
                <w:color w:val="2E74B5" w:themeColor="accent1" w:themeShade="BF"/>
                <w:sz w:val="24"/>
                <w:szCs w:val="24"/>
                <w:lang w:eastAsia="ro-RO"/>
              </w:rPr>
              <w:t xml:space="preserve">o </w:t>
            </w:r>
            <w:r w:rsidRPr="00871B64">
              <w:rPr>
                <w:rFonts w:ascii="Trebuchet MS" w:eastAsia="Times New Roman" w:hAnsi="Trebuchet MS" w:cs="Times New Roman"/>
                <w:color w:val="2E74B5" w:themeColor="accent1" w:themeShade="BF"/>
                <w:sz w:val="24"/>
                <w:szCs w:val="24"/>
                <w:lang w:eastAsia="ro-RO"/>
              </w:rPr>
              <w:t>poate redepune cu condiția înc</w:t>
            </w:r>
            <w:r>
              <w:rPr>
                <w:rFonts w:ascii="Trebuchet MS" w:eastAsia="Times New Roman" w:hAnsi="Trebuchet MS" w:cs="Times New Roman"/>
                <w:color w:val="2E74B5" w:themeColor="accent1" w:themeShade="BF"/>
                <w:sz w:val="24"/>
                <w:szCs w:val="24"/>
                <w:lang w:eastAsia="ro-RO"/>
              </w:rPr>
              <w:t>adrării în termenele prevăzute î</w:t>
            </w:r>
            <w:r w:rsidRPr="00871B64">
              <w:rPr>
                <w:rFonts w:ascii="Trebuchet MS" w:eastAsia="Times New Roman" w:hAnsi="Trebuchet MS" w:cs="Times New Roman"/>
                <w:color w:val="2E74B5" w:themeColor="accent1" w:themeShade="BF"/>
                <w:sz w:val="24"/>
                <w:szCs w:val="24"/>
                <w:lang w:eastAsia="ro-RO"/>
              </w:rPr>
              <w:t>n prezentul ghid.</w:t>
            </w:r>
          </w:p>
          <w:p w:rsidR="00871B64" w:rsidRPr="002A3D58" w:rsidRDefault="00871B64" w:rsidP="00AD3C0E">
            <w:pPr>
              <w:widowControl w:val="0"/>
              <w:spacing w:before="240" w:after="240"/>
              <w:ind w:right="90"/>
              <w:contextualSpacing/>
              <w:jc w:val="both"/>
              <w:rPr>
                <w:rFonts w:ascii="Trebuchet MS" w:eastAsia="Times New Roman" w:hAnsi="Trebuchet MS" w:cs="Times New Roman"/>
                <w:color w:val="2E74B5" w:themeColor="accent1" w:themeShade="BF"/>
                <w:sz w:val="24"/>
                <w:szCs w:val="24"/>
                <w:lang w:eastAsia="ro-RO"/>
              </w:rPr>
            </w:pPr>
          </w:p>
          <w:p w:rsidR="002D2DBE" w:rsidRPr="002A3D58" w:rsidRDefault="002D2DBE" w:rsidP="002D2DBE">
            <w:pPr>
              <w:widowControl w:val="0"/>
              <w:spacing w:before="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color w:val="2E74B5" w:themeColor="accent1" w:themeShade="BF"/>
                <w:sz w:val="24"/>
                <w:szCs w:val="24"/>
                <w:lang w:eastAsia="ro-RO"/>
              </w:rPr>
              <w:t>Depunerea cererii de finanțare reprezintă un angajament ferm privind acordul solicitantului în nume propriu, și/sau pentru persoanele implicate în proiect, cu privire la prelucrarea datelor cu caracter personal procesate în evaluarea proiectului.</w:t>
            </w:r>
          </w:p>
          <w:p w:rsidR="002D2DBE" w:rsidRPr="002A3D58" w:rsidRDefault="002D2DBE" w:rsidP="002D2DBE">
            <w:pPr>
              <w:widowControl w:val="0"/>
              <w:spacing w:before="12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color w:val="2E74B5" w:themeColor="accent1" w:themeShade="BF"/>
                <w:sz w:val="24"/>
                <w:szCs w:val="24"/>
                <w:lang w:eastAsia="ro-RO"/>
              </w:rPr>
              <w:t>Datele personale ale beneficiarilor vor fi prelucrate în procesul de încărcare a informațiilor în sistemul informatic MySMIS20</w:t>
            </w:r>
            <w:r w:rsidR="00DA7B12" w:rsidRPr="002A3D58">
              <w:rPr>
                <w:rFonts w:ascii="Trebuchet MS" w:eastAsia="Arial Unicode MS" w:hAnsi="Trebuchet MS" w:cs="Times New Roman"/>
                <w:color w:val="2E74B5" w:themeColor="accent1" w:themeShade="BF"/>
                <w:sz w:val="24"/>
                <w:szCs w:val="24"/>
                <w:lang w:eastAsia="ro-RO"/>
              </w:rPr>
              <w:t>21</w:t>
            </w:r>
            <w:r w:rsidRPr="002A3D58">
              <w:rPr>
                <w:rFonts w:ascii="Trebuchet MS" w:eastAsia="Arial Unicode MS" w:hAnsi="Trebuchet MS" w:cs="Times New Roman"/>
                <w:color w:val="2E74B5" w:themeColor="accent1" w:themeShade="BF"/>
                <w:sz w:val="24"/>
                <w:szCs w:val="24"/>
                <w:lang w:eastAsia="ro-RO"/>
              </w:rPr>
              <w:t xml:space="preserve"> în conformitate cu prevederile Regulamentului (UE) </w:t>
            </w:r>
            <w:r w:rsidR="00E10CDB" w:rsidRPr="002A3D58">
              <w:rPr>
                <w:rFonts w:ascii="Trebuchet MS" w:eastAsia="Arial Unicode MS" w:hAnsi="Trebuchet MS" w:cs="Times New Roman"/>
                <w:color w:val="2E74B5" w:themeColor="accent1" w:themeShade="BF"/>
                <w:sz w:val="24"/>
                <w:szCs w:val="24"/>
                <w:lang w:eastAsia="ro-RO"/>
              </w:rPr>
              <w:t>679</w:t>
            </w:r>
            <w:r w:rsidR="00E10CDB">
              <w:rPr>
                <w:rFonts w:ascii="Trebuchet MS" w:eastAsia="Arial Unicode MS" w:hAnsi="Trebuchet MS" w:cs="Times New Roman"/>
                <w:color w:val="2E74B5" w:themeColor="accent1" w:themeShade="BF"/>
                <w:sz w:val="24"/>
                <w:szCs w:val="24"/>
                <w:lang w:eastAsia="ro-RO"/>
              </w:rPr>
              <w:t>/2016</w:t>
            </w:r>
            <w:r w:rsidRPr="002A3D58">
              <w:rPr>
                <w:rFonts w:ascii="Trebuchet MS" w:eastAsia="Arial Unicode MS" w:hAnsi="Trebuchet MS" w:cs="Times New Roman"/>
                <w:color w:val="2E74B5" w:themeColor="accent1" w:themeShade="BF"/>
                <w:sz w:val="24"/>
                <w:szCs w:val="24"/>
                <w:lang w:eastAsia="ro-RO"/>
              </w:rPr>
              <w:t xml:space="preserve"> al Parlamentului european și al Consiliului din 27 aprilie 2016 (GDPR) privind protecția persoanelor fizice în ceea ce privește prelucrarea datelor cu caracter personal și libera circulație a acestor date și de abrogare a Directivei 95/46/CE (GDPR). </w:t>
            </w:r>
          </w:p>
          <w:p w:rsidR="002D2DBE" w:rsidRPr="002A3D58" w:rsidRDefault="002D2DBE" w:rsidP="002D2DBE">
            <w:pPr>
              <w:widowControl w:val="0"/>
              <w:spacing w:before="120"/>
              <w:jc w:val="both"/>
              <w:rPr>
                <w:rFonts w:ascii="Trebuchet MS" w:hAnsi="Trebuchet MS"/>
                <w:i/>
                <w:color w:val="2E74B5" w:themeColor="accent1" w:themeShade="BF"/>
                <w:sz w:val="24"/>
                <w:szCs w:val="24"/>
              </w:rPr>
            </w:pPr>
          </w:p>
        </w:tc>
      </w:tr>
    </w:tbl>
    <w:p w:rsidR="00EC5109" w:rsidRDefault="00EC5109" w:rsidP="00EC5109">
      <w:pPr>
        <w:spacing w:after="0"/>
      </w:pPr>
    </w:p>
    <w:p w:rsidR="0070151E" w:rsidRDefault="0070151E" w:rsidP="00EC5109">
      <w:pPr>
        <w:spacing w:after="0"/>
      </w:pPr>
    </w:p>
    <w:p w:rsidR="00D30CDA" w:rsidRDefault="00D30CDA" w:rsidP="00EC5109">
      <w:pPr>
        <w:spacing w:after="0"/>
      </w:pPr>
    </w:p>
    <w:p w:rsidR="00D30CDA" w:rsidRDefault="00D30CDA" w:rsidP="00EC5109">
      <w:pPr>
        <w:spacing w:after="0"/>
      </w:pPr>
    </w:p>
    <w:p w:rsidR="0070151E" w:rsidRDefault="0070151E" w:rsidP="00EC5109">
      <w:pPr>
        <w:spacing w:after="0"/>
      </w:pPr>
    </w:p>
    <w:p w:rsidR="009B5CB9" w:rsidRDefault="009B5CB9" w:rsidP="004666C9">
      <w:pPr>
        <w:pStyle w:val="Heading2"/>
        <w:numPr>
          <w:ilvl w:val="1"/>
          <w:numId w:val="31"/>
        </w:numPr>
        <w:rPr>
          <w:b/>
        </w:rPr>
      </w:pPr>
      <w:bookmarkStart w:id="12" w:name="_Toc141787565"/>
      <w:r w:rsidRPr="00804F83">
        <w:t>Forma de sprijin (granturi; instrumentele financiare; premii)</w:t>
      </w:r>
      <w:bookmarkEnd w:id="12"/>
    </w:p>
    <w:p w:rsidR="00EC5109" w:rsidRPr="00EC5109" w:rsidRDefault="00EC5109" w:rsidP="00EC5109">
      <w:pPr>
        <w:spacing w:after="0"/>
      </w:pP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9B5CB9" w:rsidRPr="002A3D58" w:rsidRDefault="003F2315" w:rsidP="00B558B3">
            <w:pPr>
              <w:spacing w:before="120" w:after="120"/>
              <w:rPr>
                <w:rFonts w:ascii="Trebuchet MS" w:hAnsi="Trebuchet MS"/>
                <w:color w:val="2E74B5" w:themeColor="accent1" w:themeShade="BF"/>
                <w:sz w:val="24"/>
                <w:szCs w:val="24"/>
              </w:rPr>
            </w:pPr>
            <w:r>
              <w:rPr>
                <w:rFonts w:ascii="Trebuchet MS" w:hAnsi="Trebuchet MS"/>
                <w:color w:val="2E74B5" w:themeColor="accent1" w:themeShade="BF"/>
                <w:sz w:val="24"/>
                <w:szCs w:val="24"/>
              </w:rPr>
              <w:t>Forma de sprijin pentru beneficiarii prezentului apel este g</w:t>
            </w:r>
            <w:r w:rsidR="004D52A0" w:rsidRPr="002A3D58">
              <w:rPr>
                <w:rFonts w:ascii="Trebuchet MS" w:hAnsi="Trebuchet MS"/>
                <w:color w:val="2E74B5" w:themeColor="accent1" w:themeShade="BF"/>
                <w:sz w:val="24"/>
                <w:szCs w:val="24"/>
              </w:rPr>
              <w:t>rant</w:t>
            </w:r>
            <w:r>
              <w:rPr>
                <w:rFonts w:ascii="Trebuchet MS" w:hAnsi="Trebuchet MS"/>
                <w:color w:val="2E74B5" w:themeColor="accent1" w:themeShade="BF"/>
                <w:sz w:val="24"/>
                <w:szCs w:val="24"/>
              </w:rPr>
              <w:t xml:space="preserve">. </w:t>
            </w:r>
          </w:p>
        </w:tc>
      </w:tr>
    </w:tbl>
    <w:p w:rsidR="00EC5109" w:rsidRDefault="00EC5109" w:rsidP="00EC5109">
      <w:pPr>
        <w:spacing w:after="0"/>
      </w:pPr>
    </w:p>
    <w:p w:rsidR="009B5CB9" w:rsidRDefault="009B5CB9" w:rsidP="004666C9">
      <w:pPr>
        <w:pStyle w:val="Heading2"/>
        <w:numPr>
          <w:ilvl w:val="1"/>
          <w:numId w:val="31"/>
        </w:numPr>
        <w:rPr>
          <w:b/>
        </w:rPr>
      </w:pPr>
      <w:bookmarkStart w:id="13" w:name="_Toc141787566"/>
      <w:r w:rsidRPr="00804F83">
        <w:t>Bugetul alocat apelului de proiecte</w:t>
      </w:r>
      <w:bookmarkEnd w:id="13"/>
      <w:r w:rsidRPr="00EC5109">
        <w:rPr>
          <w:b/>
        </w:rPr>
        <w:t xml:space="preserve"> </w:t>
      </w:r>
      <w:r w:rsidRPr="00EC5109">
        <w:rPr>
          <w:b/>
        </w:rPr>
        <w:tab/>
      </w:r>
    </w:p>
    <w:p w:rsidR="00EC5109" w:rsidRPr="00EC5109" w:rsidRDefault="00EC5109" w:rsidP="00EC5109">
      <w:pPr>
        <w:spacing w:after="0"/>
      </w:pP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2F4C84" w:rsidRPr="002F4C84" w:rsidRDefault="002F4C84" w:rsidP="002F4C84">
            <w:pPr>
              <w:spacing w:before="120" w:after="120"/>
              <w:jc w:val="both"/>
              <w:rPr>
                <w:rFonts w:ascii="Trebuchet MS" w:hAnsi="Trebuchet MS"/>
                <w:iCs/>
                <w:color w:val="2E74B5" w:themeColor="accent1" w:themeShade="BF"/>
                <w:sz w:val="24"/>
                <w:szCs w:val="24"/>
              </w:rPr>
            </w:pPr>
            <w:bookmarkStart w:id="14" w:name="_Hlk141877463"/>
            <w:r w:rsidRPr="002F4C84">
              <w:rPr>
                <w:rFonts w:ascii="Trebuchet MS" w:hAnsi="Trebuchet MS"/>
                <w:iCs/>
                <w:color w:val="2E74B5" w:themeColor="accent1" w:themeShade="BF"/>
                <w:sz w:val="24"/>
                <w:szCs w:val="24"/>
              </w:rPr>
              <w:t xml:space="preserve">Alocarea financiară pentru acest apel de proiecte este </w:t>
            </w:r>
            <w:bookmarkStart w:id="15" w:name="_Hlk138757530"/>
            <w:r w:rsidR="00D852DA">
              <w:rPr>
                <w:rFonts w:ascii="Trebuchet MS" w:hAnsi="Trebuchet MS"/>
                <w:iCs/>
                <w:color w:val="2E74B5" w:themeColor="accent1" w:themeShade="BF"/>
                <w:sz w:val="24"/>
                <w:szCs w:val="24"/>
              </w:rPr>
              <w:t xml:space="preserve"> </w:t>
            </w:r>
            <w:r w:rsidR="00D852DA" w:rsidRPr="001C43B3">
              <w:rPr>
                <w:rFonts w:ascii="Trebuchet MS" w:hAnsi="Trebuchet MS"/>
                <w:iCs/>
                <w:color w:val="2E74B5" w:themeColor="accent1" w:themeShade="BF"/>
                <w:sz w:val="24"/>
                <w:szCs w:val="24"/>
              </w:rPr>
              <w:t>542.700.000</w:t>
            </w:r>
            <w:r w:rsidR="00D852DA">
              <w:rPr>
                <w:rFonts w:ascii="Trebuchet MS" w:hAnsi="Trebuchet MS"/>
                <w:iCs/>
                <w:color w:val="2E74B5" w:themeColor="accent1" w:themeShade="BF"/>
                <w:sz w:val="24"/>
                <w:szCs w:val="24"/>
              </w:rPr>
              <w:t xml:space="preserve"> euro </w:t>
            </w:r>
            <w:r w:rsidR="00082128">
              <w:rPr>
                <w:rFonts w:ascii="Trebuchet MS" w:hAnsi="Trebuchet MS"/>
                <w:iCs/>
                <w:color w:val="2E74B5" w:themeColor="accent1" w:themeShade="BF"/>
                <w:sz w:val="24"/>
                <w:szCs w:val="24"/>
              </w:rPr>
              <w:t xml:space="preserve">, </w:t>
            </w:r>
            <w:r w:rsidR="00082128" w:rsidRPr="00337573">
              <w:rPr>
                <w:rFonts w:ascii="Trebuchet MS" w:hAnsi="Trebuchet MS"/>
                <w:iCs/>
                <w:color w:val="2E74B5" w:themeColor="accent1" w:themeShade="BF"/>
                <w:sz w:val="24"/>
                <w:szCs w:val="24"/>
              </w:rPr>
              <w:t xml:space="preserve">respectiv </w:t>
            </w:r>
            <w:r w:rsidR="00D852DA" w:rsidRPr="00337573">
              <w:rPr>
                <w:rFonts w:ascii="Trebuchet MS" w:hAnsi="Trebuchet MS"/>
                <w:iCs/>
                <w:color w:val="2E74B5" w:themeColor="accent1" w:themeShade="BF"/>
                <w:sz w:val="24"/>
                <w:szCs w:val="24"/>
              </w:rPr>
              <w:t>2.675.945.160</w:t>
            </w:r>
            <w:r w:rsidR="00280F3C" w:rsidRPr="00337573">
              <w:rPr>
                <w:rFonts w:ascii="Trebuchet MS" w:hAnsi="Trebuchet MS"/>
                <w:iCs/>
                <w:color w:val="2E74B5" w:themeColor="accent1" w:themeShade="BF"/>
                <w:sz w:val="24"/>
                <w:szCs w:val="24"/>
              </w:rPr>
              <w:t xml:space="preserve"> </w:t>
            </w:r>
            <w:r w:rsidRPr="00337573">
              <w:rPr>
                <w:rFonts w:ascii="Trebuchet MS" w:hAnsi="Trebuchet MS"/>
                <w:iCs/>
                <w:color w:val="2E74B5" w:themeColor="accent1" w:themeShade="BF"/>
                <w:sz w:val="24"/>
                <w:szCs w:val="24"/>
              </w:rPr>
              <w:t>din care:</w:t>
            </w:r>
          </w:p>
          <w:p w:rsidR="002F4C84" w:rsidRPr="00337573" w:rsidRDefault="002F4C84" w:rsidP="004666C9">
            <w:pPr>
              <w:numPr>
                <w:ilvl w:val="0"/>
                <w:numId w:val="8"/>
              </w:numPr>
              <w:spacing w:before="120" w:after="120"/>
              <w:jc w:val="both"/>
              <w:rPr>
                <w:rFonts w:ascii="Trebuchet MS" w:hAnsi="Trebuchet MS"/>
                <w:i/>
                <w:color w:val="2E74B5" w:themeColor="accent1" w:themeShade="BF"/>
                <w:sz w:val="24"/>
                <w:szCs w:val="24"/>
              </w:rPr>
            </w:pPr>
            <w:r w:rsidRPr="002F4C84">
              <w:rPr>
                <w:rFonts w:ascii="Trebuchet MS" w:hAnsi="Trebuchet MS"/>
                <w:b/>
                <w:bCs/>
                <w:iCs/>
                <w:color w:val="2E74B5" w:themeColor="accent1" w:themeShade="BF"/>
                <w:sz w:val="24"/>
                <w:szCs w:val="24"/>
              </w:rPr>
              <w:t xml:space="preserve">FEDR </w:t>
            </w:r>
            <w:r w:rsidRPr="002F4C84">
              <w:rPr>
                <w:rFonts w:ascii="Trebuchet MS" w:hAnsi="Trebuchet MS"/>
                <w:iCs/>
                <w:color w:val="2E74B5" w:themeColor="accent1" w:themeShade="BF"/>
                <w:sz w:val="24"/>
                <w:szCs w:val="24"/>
              </w:rPr>
              <w:t xml:space="preserve"> - </w:t>
            </w:r>
            <w:r w:rsidR="00DD6E5D" w:rsidRPr="00DD6E5D">
              <w:rPr>
                <w:rFonts w:ascii="Trebuchet MS" w:hAnsi="Trebuchet MS"/>
                <w:iCs/>
                <w:color w:val="2E74B5" w:themeColor="accent1" w:themeShade="BF"/>
                <w:sz w:val="24"/>
                <w:szCs w:val="24"/>
              </w:rPr>
              <w:t>406.749.79</w:t>
            </w:r>
            <w:r w:rsidR="00DD6E5D">
              <w:rPr>
                <w:rFonts w:ascii="Trebuchet MS" w:hAnsi="Trebuchet MS"/>
                <w:iCs/>
                <w:color w:val="2E74B5" w:themeColor="accent1" w:themeShade="BF"/>
                <w:sz w:val="24"/>
                <w:szCs w:val="24"/>
              </w:rPr>
              <w:t>7</w:t>
            </w:r>
            <w:r w:rsidR="00082128">
              <w:rPr>
                <w:rFonts w:ascii="Trebuchet MS" w:hAnsi="Trebuchet MS"/>
                <w:iCs/>
                <w:color w:val="2E74B5" w:themeColor="accent1" w:themeShade="BF"/>
                <w:sz w:val="24"/>
                <w:szCs w:val="24"/>
              </w:rPr>
              <w:t xml:space="preserve"> euro</w:t>
            </w:r>
            <w:r w:rsidR="00337573">
              <w:rPr>
                <w:rFonts w:ascii="Trebuchet MS" w:hAnsi="Trebuchet MS"/>
                <w:iCs/>
                <w:color w:val="2E74B5" w:themeColor="accent1" w:themeShade="BF"/>
                <w:sz w:val="24"/>
                <w:szCs w:val="24"/>
              </w:rPr>
              <w:t>,</w:t>
            </w:r>
            <w:r w:rsidR="00DD6E5D">
              <w:rPr>
                <w:rFonts w:ascii="Trebuchet MS" w:hAnsi="Trebuchet MS"/>
                <w:iCs/>
                <w:color w:val="2E74B5" w:themeColor="accent1" w:themeShade="BF"/>
                <w:sz w:val="24"/>
                <w:szCs w:val="24"/>
              </w:rPr>
              <w:t xml:space="preserve"> </w:t>
            </w:r>
            <w:r w:rsidR="00082128">
              <w:rPr>
                <w:rFonts w:ascii="Trebuchet MS" w:hAnsi="Trebuchet MS"/>
                <w:iCs/>
                <w:color w:val="2E74B5" w:themeColor="accent1" w:themeShade="BF"/>
                <w:sz w:val="24"/>
                <w:szCs w:val="24"/>
              </w:rPr>
              <w:t xml:space="preserve"> </w:t>
            </w:r>
            <w:r w:rsidR="00082128" w:rsidRPr="00337573">
              <w:rPr>
                <w:rFonts w:ascii="Trebuchet MS" w:hAnsi="Trebuchet MS"/>
                <w:iCs/>
                <w:color w:val="2E74B5" w:themeColor="accent1" w:themeShade="BF"/>
                <w:sz w:val="24"/>
                <w:szCs w:val="24"/>
              </w:rPr>
              <w:t xml:space="preserve">respectiv </w:t>
            </w:r>
            <w:r w:rsidR="00DD6E5D" w:rsidRPr="00337573">
              <w:rPr>
                <w:rFonts w:ascii="Trebuchet MS" w:hAnsi="Trebuchet MS"/>
                <w:iCs/>
                <w:color w:val="2E74B5" w:themeColor="accent1" w:themeShade="BF"/>
                <w:sz w:val="24"/>
                <w:szCs w:val="24"/>
              </w:rPr>
              <w:t>2.005.601.899,05 lei</w:t>
            </w:r>
            <w:r w:rsidRPr="00337573">
              <w:rPr>
                <w:rFonts w:ascii="Trebuchet MS" w:hAnsi="Trebuchet MS"/>
                <w:iCs/>
                <w:color w:val="2E74B5" w:themeColor="accent1" w:themeShade="BF"/>
                <w:sz w:val="24"/>
                <w:szCs w:val="24"/>
              </w:rPr>
              <w:t>;</w:t>
            </w:r>
          </w:p>
          <w:p w:rsidR="002F4C84" w:rsidRPr="00337573" w:rsidRDefault="002F4C84" w:rsidP="004666C9">
            <w:pPr>
              <w:numPr>
                <w:ilvl w:val="0"/>
                <w:numId w:val="8"/>
              </w:numPr>
              <w:spacing w:before="120" w:after="120"/>
              <w:jc w:val="both"/>
              <w:rPr>
                <w:rFonts w:ascii="Trebuchet MS" w:hAnsi="Trebuchet MS"/>
                <w:iCs/>
                <w:color w:val="2E74B5" w:themeColor="accent1" w:themeShade="BF"/>
                <w:sz w:val="24"/>
                <w:szCs w:val="24"/>
              </w:rPr>
            </w:pPr>
            <w:r w:rsidRPr="002F4C84">
              <w:rPr>
                <w:rFonts w:ascii="Trebuchet MS" w:hAnsi="Trebuchet MS"/>
                <w:b/>
                <w:bCs/>
                <w:iCs/>
                <w:color w:val="2E74B5" w:themeColor="accent1" w:themeShade="BF"/>
                <w:sz w:val="24"/>
                <w:szCs w:val="24"/>
              </w:rPr>
              <w:t>Buget de Stat</w:t>
            </w:r>
            <w:r w:rsidRPr="002F4C84">
              <w:rPr>
                <w:rFonts w:ascii="Trebuchet MS" w:hAnsi="Trebuchet MS"/>
                <w:iCs/>
                <w:color w:val="2E74B5" w:themeColor="accent1" w:themeShade="BF"/>
                <w:sz w:val="24"/>
                <w:szCs w:val="24"/>
              </w:rPr>
              <w:t xml:space="preserve"> –</w:t>
            </w:r>
            <w:bookmarkEnd w:id="15"/>
            <w:r w:rsidR="00DD6E5D" w:rsidRPr="00082128">
              <w:rPr>
                <w:rFonts w:ascii="Trebuchet MS" w:hAnsi="Trebuchet MS"/>
                <w:iCs/>
                <w:color w:val="2E74B5" w:themeColor="accent1" w:themeShade="BF"/>
                <w:sz w:val="24"/>
                <w:szCs w:val="24"/>
              </w:rPr>
              <w:t>135.950.203 euro</w:t>
            </w:r>
            <w:r w:rsidR="00337573">
              <w:rPr>
                <w:rFonts w:ascii="Trebuchet MS" w:hAnsi="Trebuchet MS"/>
                <w:iCs/>
                <w:color w:val="2E74B5" w:themeColor="accent1" w:themeShade="BF"/>
                <w:sz w:val="24"/>
                <w:szCs w:val="24"/>
              </w:rPr>
              <w:t>,</w:t>
            </w:r>
            <w:r w:rsidR="00DD6E5D" w:rsidRPr="00082128">
              <w:rPr>
                <w:rFonts w:ascii="Trebuchet MS" w:hAnsi="Trebuchet MS"/>
                <w:iCs/>
                <w:color w:val="2E74B5" w:themeColor="accent1" w:themeShade="BF"/>
                <w:sz w:val="24"/>
                <w:szCs w:val="24"/>
              </w:rPr>
              <w:t xml:space="preserve"> </w:t>
            </w:r>
            <w:r w:rsidR="00337573" w:rsidRPr="00337573">
              <w:rPr>
                <w:rFonts w:ascii="Trebuchet MS" w:hAnsi="Trebuchet MS"/>
                <w:iCs/>
                <w:color w:val="2E74B5" w:themeColor="accent1" w:themeShade="BF"/>
                <w:sz w:val="24"/>
                <w:szCs w:val="24"/>
              </w:rPr>
              <w:t xml:space="preserve">respectiv </w:t>
            </w:r>
            <w:r w:rsidR="00DD6E5D" w:rsidRPr="00337573">
              <w:rPr>
                <w:rFonts w:ascii="Trebuchet MS" w:hAnsi="Trebuchet MS"/>
                <w:iCs/>
                <w:color w:val="2E74B5" w:themeColor="accent1" w:themeShade="BF"/>
                <w:sz w:val="24"/>
                <w:szCs w:val="24"/>
              </w:rPr>
              <w:t>670.343.260,95 lei</w:t>
            </w:r>
          </w:p>
          <w:bookmarkEnd w:id="14"/>
          <w:p w:rsidR="009B5CB9" w:rsidRPr="002A3D58" w:rsidRDefault="009B5CB9" w:rsidP="00F73B02">
            <w:pPr>
              <w:spacing w:before="120" w:after="120"/>
              <w:jc w:val="both"/>
              <w:rPr>
                <w:rFonts w:ascii="Trebuchet MS" w:hAnsi="Trebuchet MS"/>
                <w:color w:val="2E74B5" w:themeColor="accent1" w:themeShade="BF"/>
                <w:sz w:val="24"/>
                <w:szCs w:val="24"/>
              </w:rPr>
            </w:pPr>
          </w:p>
        </w:tc>
      </w:tr>
      <w:tr w:rsidR="006C777E" w:rsidRPr="002A3D58" w:rsidTr="00B558B3">
        <w:tc>
          <w:tcPr>
            <w:tcW w:w="9396" w:type="dxa"/>
          </w:tcPr>
          <w:p w:rsidR="006C777E" w:rsidRPr="002F4C84" w:rsidRDefault="006C777E" w:rsidP="002F4C84">
            <w:pPr>
              <w:spacing w:before="120" w:after="120"/>
              <w:jc w:val="both"/>
              <w:rPr>
                <w:rFonts w:ascii="Trebuchet MS" w:hAnsi="Trebuchet MS"/>
                <w:iCs/>
                <w:color w:val="2E74B5" w:themeColor="accent1" w:themeShade="BF"/>
                <w:sz w:val="24"/>
                <w:szCs w:val="24"/>
              </w:rPr>
            </w:pPr>
          </w:p>
        </w:tc>
      </w:tr>
    </w:tbl>
    <w:p w:rsidR="004E1610" w:rsidRDefault="004E1610" w:rsidP="004E1610">
      <w:r w:rsidRPr="004E1610">
        <w:t xml:space="preserve"> </w:t>
      </w:r>
    </w:p>
    <w:p w:rsidR="00DE595B" w:rsidRPr="004E1610" w:rsidRDefault="00DE595B" w:rsidP="004666C9">
      <w:pPr>
        <w:pStyle w:val="Heading2"/>
        <w:numPr>
          <w:ilvl w:val="1"/>
          <w:numId w:val="31"/>
        </w:numPr>
      </w:pPr>
      <w:bookmarkStart w:id="16" w:name="_Toc141787567"/>
      <w:r w:rsidRPr="00804F83">
        <w:t>Rata de cofinanțare</w:t>
      </w:r>
      <w:bookmarkEnd w:id="16"/>
      <w:r w:rsidRPr="004E1610">
        <w:t xml:space="preserve"> </w:t>
      </w:r>
      <w:r w:rsidRPr="004E1610">
        <w:tab/>
      </w:r>
    </w:p>
    <w:tbl>
      <w:tblPr>
        <w:tblStyle w:val="TableGrid"/>
        <w:tblW w:w="0" w:type="auto"/>
        <w:tblLook w:val="04A0" w:firstRow="1" w:lastRow="0" w:firstColumn="1" w:lastColumn="0" w:noHBand="0" w:noVBand="1"/>
      </w:tblPr>
      <w:tblGrid>
        <w:gridCol w:w="9396"/>
      </w:tblGrid>
      <w:tr w:rsidR="002475D4" w:rsidRPr="002A3D58" w:rsidTr="00F235E3">
        <w:tc>
          <w:tcPr>
            <w:tcW w:w="9396" w:type="dxa"/>
          </w:tcPr>
          <w:p w:rsidR="00DE595B" w:rsidRPr="00F64D38" w:rsidRDefault="000C05C9" w:rsidP="00F64D38">
            <w:pPr>
              <w:spacing w:before="120" w:after="120"/>
              <w:jc w:val="both"/>
              <w:rPr>
                <w:rFonts w:ascii="Trebuchet MS" w:hAnsi="Trebuchet MS"/>
                <w:color w:val="2E74B5" w:themeColor="accent1" w:themeShade="BF"/>
                <w:sz w:val="24"/>
                <w:szCs w:val="24"/>
              </w:rPr>
            </w:pPr>
            <w:r w:rsidRPr="00F64D38">
              <w:rPr>
                <w:rFonts w:ascii="Trebuchet MS" w:hAnsi="Trebuchet MS"/>
                <w:b/>
                <w:color w:val="2E74B5" w:themeColor="accent1" w:themeShade="BF"/>
                <w:sz w:val="24"/>
                <w:szCs w:val="24"/>
              </w:rPr>
              <w:t xml:space="preserve">Pentru beneficiarii de tip </w:t>
            </w:r>
            <w:bookmarkStart w:id="17" w:name="_Hlk141877192"/>
            <w:r w:rsidRPr="00F64D38">
              <w:rPr>
                <w:rFonts w:ascii="Trebuchet MS" w:hAnsi="Trebuchet MS"/>
                <w:b/>
                <w:color w:val="2E74B5" w:themeColor="accent1" w:themeShade="BF"/>
                <w:sz w:val="24"/>
                <w:szCs w:val="24"/>
              </w:rPr>
              <w:t>organizație de cercetare</w:t>
            </w:r>
            <w:bookmarkEnd w:id="17"/>
            <w:r w:rsidRPr="00F64D38">
              <w:rPr>
                <w:rFonts w:ascii="Trebuchet MS" w:hAnsi="Trebuchet MS"/>
                <w:b/>
                <w:color w:val="2E74B5" w:themeColor="accent1" w:themeShade="BF"/>
                <w:sz w:val="24"/>
                <w:szCs w:val="24"/>
              </w:rPr>
              <w:t xml:space="preserve">, </w:t>
            </w:r>
            <w:r w:rsidRPr="00F64D38">
              <w:rPr>
                <w:rFonts w:ascii="Trebuchet MS" w:hAnsi="Trebuchet MS"/>
                <w:color w:val="2E74B5" w:themeColor="accent1" w:themeShade="BF"/>
                <w:sz w:val="24"/>
                <w:szCs w:val="24"/>
              </w:rPr>
              <w:t>sprijinul public eligibil se încadrează într-un procent de 100%.</w:t>
            </w:r>
          </w:p>
          <w:p w:rsidR="000C05C9" w:rsidRDefault="00FD6E59" w:rsidP="00FD6E59">
            <w:pPr>
              <w:spacing w:before="120" w:after="120"/>
              <w:jc w:val="both"/>
              <w:rPr>
                <w:rFonts w:ascii="Trebuchet MS" w:hAnsi="Trebuchet MS"/>
                <w:color w:val="2E74B5" w:themeColor="accent1" w:themeShade="BF"/>
                <w:sz w:val="24"/>
                <w:szCs w:val="24"/>
              </w:rPr>
            </w:pPr>
            <w:r w:rsidRPr="00F64D38">
              <w:rPr>
                <w:rFonts w:ascii="Trebuchet MS" w:hAnsi="Trebuchet MS"/>
                <w:b/>
                <w:color w:val="2E74B5" w:themeColor="accent1" w:themeShade="BF"/>
                <w:sz w:val="24"/>
                <w:szCs w:val="24"/>
              </w:rPr>
              <w:t xml:space="preserve">Pentru </w:t>
            </w:r>
            <w:bookmarkStart w:id="18" w:name="_Hlk141877222"/>
            <w:r w:rsidRPr="00F64D38">
              <w:rPr>
                <w:rFonts w:ascii="Trebuchet MS" w:hAnsi="Trebuchet MS"/>
                <w:b/>
                <w:color w:val="2E74B5" w:themeColor="accent1" w:themeShade="BF"/>
                <w:sz w:val="24"/>
                <w:szCs w:val="24"/>
              </w:rPr>
              <w:t>întreprinderi</w:t>
            </w:r>
            <w:bookmarkEnd w:id="18"/>
            <w:r w:rsidR="00F64D38">
              <w:rPr>
                <w:rFonts w:ascii="Trebuchet MS" w:hAnsi="Trebuchet MS"/>
                <w:color w:val="2E74B5" w:themeColor="accent1" w:themeShade="BF"/>
                <w:sz w:val="24"/>
                <w:szCs w:val="24"/>
              </w:rPr>
              <w:t xml:space="preserve"> (parteneri în cadrul proiectelor prioritare susținute prin prezentul apel), </w:t>
            </w:r>
            <w:r w:rsidRPr="00FD6E59">
              <w:rPr>
                <w:rFonts w:ascii="Trebuchet MS" w:hAnsi="Trebuchet MS"/>
                <w:color w:val="2E74B5" w:themeColor="accent1" w:themeShade="BF"/>
                <w:sz w:val="24"/>
                <w:szCs w:val="24"/>
              </w:rPr>
              <w:t>cotele de finanţare se calculează ca procent din costurile eligibile din proiect,</w:t>
            </w:r>
            <w:r>
              <w:rPr>
                <w:rFonts w:ascii="Trebuchet MS" w:hAnsi="Trebuchet MS"/>
                <w:color w:val="2E74B5" w:themeColor="accent1" w:themeShade="BF"/>
                <w:sz w:val="24"/>
                <w:szCs w:val="24"/>
              </w:rPr>
              <w:t xml:space="preserve"> </w:t>
            </w:r>
            <w:r w:rsidR="009229E3">
              <w:rPr>
                <w:rFonts w:ascii="Trebuchet MS" w:hAnsi="Trebuchet MS"/>
                <w:color w:val="2E74B5" w:themeColor="accent1" w:themeShade="BF"/>
                <w:sz w:val="24"/>
                <w:szCs w:val="24"/>
              </w:rPr>
              <w:t>pe categorii de activităţi,</w:t>
            </w:r>
            <w:r w:rsidRPr="00FD6E59">
              <w:rPr>
                <w:rFonts w:ascii="Trebuchet MS" w:hAnsi="Trebuchet MS"/>
                <w:color w:val="2E74B5" w:themeColor="accent1" w:themeShade="BF"/>
                <w:sz w:val="24"/>
                <w:szCs w:val="24"/>
              </w:rPr>
              <w:t xml:space="preserve"> în funcţie de tipul întreprinderii (mijlocie, mică</w:t>
            </w:r>
            <w:r w:rsidR="006B2021">
              <w:rPr>
                <w:rFonts w:ascii="Trebuchet MS" w:hAnsi="Trebuchet MS"/>
                <w:color w:val="2E74B5" w:themeColor="accent1" w:themeShade="BF"/>
                <w:sz w:val="24"/>
                <w:szCs w:val="24"/>
              </w:rPr>
              <w:t>, inclusiv microîntreprinderi</w:t>
            </w:r>
            <w:r w:rsidRPr="00FD6E59">
              <w:rPr>
                <w:rFonts w:ascii="Trebuchet MS" w:hAnsi="Trebuchet MS"/>
                <w:color w:val="2E74B5" w:themeColor="accent1" w:themeShade="BF"/>
                <w:sz w:val="24"/>
                <w:szCs w:val="24"/>
              </w:rPr>
              <w:t xml:space="preserve">) și </w:t>
            </w:r>
            <w:r w:rsidR="009229E3">
              <w:rPr>
                <w:rFonts w:ascii="Trebuchet MS" w:hAnsi="Trebuchet MS"/>
                <w:color w:val="2E74B5" w:themeColor="accent1" w:themeShade="BF"/>
                <w:sz w:val="24"/>
                <w:szCs w:val="24"/>
              </w:rPr>
              <w:t xml:space="preserve">de </w:t>
            </w:r>
            <w:r w:rsidRPr="00FD6E59">
              <w:rPr>
                <w:rFonts w:ascii="Trebuchet MS" w:hAnsi="Trebuchet MS"/>
                <w:color w:val="2E74B5" w:themeColor="accent1" w:themeShade="BF"/>
                <w:sz w:val="24"/>
                <w:szCs w:val="24"/>
              </w:rPr>
              <w:t>locația de</w:t>
            </w:r>
            <w:r>
              <w:rPr>
                <w:rFonts w:ascii="Trebuchet MS" w:hAnsi="Trebuchet MS"/>
                <w:color w:val="2E74B5" w:themeColor="accent1" w:themeShade="BF"/>
                <w:sz w:val="24"/>
                <w:szCs w:val="24"/>
              </w:rPr>
              <w:t xml:space="preserve"> </w:t>
            </w:r>
            <w:r w:rsidRPr="00FD6E59">
              <w:rPr>
                <w:rFonts w:ascii="Trebuchet MS" w:hAnsi="Trebuchet MS"/>
                <w:color w:val="2E74B5" w:themeColor="accent1" w:themeShade="BF"/>
                <w:sz w:val="24"/>
                <w:szCs w:val="24"/>
              </w:rPr>
              <w:t>implementare</w:t>
            </w:r>
            <w:r w:rsidR="00894978">
              <w:rPr>
                <w:rFonts w:ascii="Trebuchet MS" w:hAnsi="Trebuchet MS"/>
                <w:color w:val="2E74B5" w:themeColor="accent1" w:themeShade="BF"/>
                <w:sz w:val="24"/>
                <w:szCs w:val="24"/>
              </w:rPr>
              <w:t>,</w:t>
            </w:r>
            <w:r w:rsidR="009229E3">
              <w:rPr>
                <w:rFonts w:ascii="Trebuchet MS" w:hAnsi="Trebuchet MS"/>
                <w:color w:val="2E74B5" w:themeColor="accent1" w:themeShade="BF"/>
                <w:sz w:val="24"/>
                <w:szCs w:val="24"/>
              </w:rPr>
              <w:t xml:space="preserve"> în conformitate cu prevederile</w:t>
            </w:r>
            <w:r>
              <w:rPr>
                <w:rFonts w:ascii="Trebuchet MS" w:hAnsi="Trebuchet MS"/>
                <w:i/>
                <w:color w:val="2E74B5" w:themeColor="accent1" w:themeShade="BF"/>
                <w:sz w:val="24"/>
                <w:szCs w:val="24"/>
              </w:rPr>
              <w:t xml:space="preserve"> </w:t>
            </w:r>
            <w:r w:rsidRPr="00894978">
              <w:rPr>
                <w:rFonts w:ascii="Trebuchet MS" w:hAnsi="Trebuchet MS"/>
                <w:i/>
                <w:color w:val="2E74B5" w:themeColor="accent1" w:themeShade="BF"/>
                <w:sz w:val="24"/>
                <w:szCs w:val="24"/>
              </w:rPr>
              <w:t xml:space="preserve">Schemei de ajutor </w:t>
            </w:r>
            <w:bookmarkStart w:id="19" w:name="bookmark0"/>
            <w:r w:rsidRPr="00894978">
              <w:rPr>
                <w:rFonts w:ascii="Trebuchet MS" w:hAnsi="Trebuchet MS"/>
                <w:bCs/>
                <w:i/>
                <w:color w:val="2E74B5" w:themeColor="accent1" w:themeShade="BF"/>
                <w:sz w:val="24"/>
                <w:szCs w:val="24"/>
                <w:lang w:bidi="ro-RO"/>
              </w:rPr>
              <w:t xml:space="preserve">de stat pentru activități de cercetare-dezvoltare și inovare finanțate prin Prioritatea 1 a Programului Creștere Inteligentă, Digitalizare și Instrumente Financiare </w:t>
            </w:r>
            <w:bookmarkEnd w:id="19"/>
            <w:r w:rsidRPr="00894978">
              <w:rPr>
                <w:rFonts w:ascii="Trebuchet MS" w:hAnsi="Trebuchet MS"/>
                <w:bCs/>
                <w:i/>
                <w:color w:val="2E74B5" w:themeColor="accent1" w:themeShade="BF"/>
                <w:sz w:val="24"/>
                <w:szCs w:val="24"/>
                <w:lang w:bidi="ro-RO"/>
              </w:rPr>
              <w:t>(POCIDIF)</w:t>
            </w:r>
            <w:r w:rsidR="00894978">
              <w:rPr>
                <w:rFonts w:ascii="Trebuchet MS" w:hAnsi="Trebuchet MS"/>
                <w:bCs/>
                <w:color w:val="2E74B5" w:themeColor="accent1" w:themeShade="BF"/>
                <w:sz w:val="24"/>
                <w:szCs w:val="24"/>
                <w:lang w:bidi="ro-RO"/>
              </w:rPr>
              <w:t>, disponibilă la:</w:t>
            </w:r>
            <w:r w:rsidR="004E5871">
              <w:rPr>
                <w:rFonts w:ascii="Trebuchet MS" w:hAnsi="Trebuchet MS"/>
                <w:bCs/>
                <w:color w:val="2E74B5" w:themeColor="accent1" w:themeShade="BF"/>
                <w:sz w:val="24"/>
                <w:szCs w:val="24"/>
                <w:lang w:bidi="ro-RO"/>
              </w:rPr>
              <w:t xml:space="preserve"> </w:t>
            </w:r>
            <w:r w:rsidR="00BB3D06" w:rsidRPr="00BB3D06">
              <w:rPr>
                <w:rFonts w:ascii="Trebuchet MS" w:hAnsi="Trebuchet MS"/>
                <w:bCs/>
                <w:color w:val="2E74B5" w:themeColor="accent1" w:themeShade="BF"/>
                <w:sz w:val="24"/>
                <w:szCs w:val="24"/>
                <w:highlight w:val="yellow"/>
                <w:lang w:bidi="ro-RO"/>
              </w:rPr>
              <w:t>........</w:t>
            </w:r>
          </w:p>
          <w:p w:rsidR="00DA7439" w:rsidRPr="00DA7439" w:rsidRDefault="00DA7439" w:rsidP="00FD6E59">
            <w:pPr>
              <w:spacing w:before="120" w:after="120"/>
              <w:jc w:val="both"/>
              <w:rPr>
                <w:rFonts w:ascii="Trebuchet MS" w:hAnsi="Trebuchet MS"/>
                <w:color w:val="2E74B5" w:themeColor="accent1" w:themeShade="BF"/>
                <w:sz w:val="24"/>
                <w:szCs w:val="24"/>
              </w:rPr>
            </w:pPr>
            <w:r w:rsidRPr="00DA7439">
              <w:rPr>
                <w:rFonts w:ascii="Trebuchet MS" w:hAnsi="Trebuchet MS"/>
                <w:color w:val="2E74B5" w:themeColor="accent1" w:themeShade="BF"/>
                <w:sz w:val="24"/>
                <w:szCs w:val="24"/>
              </w:rPr>
              <w:t>Astfel, valoarea maximă a finanţării nerambursabile ce poate</w:t>
            </w:r>
            <w:r>
              <w:rPr>
                <w:rFonts w:ascii="Trebuchet MS" w:hAnsi="Trebuchet MS"/>
                <w:color w:val="2E74B5" w:themeColor="accent1" w:themeShade="BF"/>
                <w:sz w:val="24"/>
                <w:szCs w:val="24"/>
              </w:rPr>
              <w:t xml:space="preserve"> fi solicitată și acordată pentru proiect, de către IMM, </w:t>
            </w:r>
            <w:r w:rsidRPr="00DA7439">
              <w:rPr>
                <w:rFonts w:ascii="Trebuchet MS" w:hAnsi="Trebuchet MS"/>
                <w:color w:val="2E74B5" w:themeColor="accent1" w:themeShade="BF"/>
                <w:sz w:val="24"/>
                <w:szCs w:val="24"/>
              </w:rPr>
              <w:t>se determină aplicând, la valoarea cheltuielilor eligibile, intensitatea maximă a ajutorului, aplicabilă</w:t>
            </w:r>
            <w:r>
              <w:rPr>
                <w:rFonts w:ascii="Trebuchet MS" w:hAnsi="Trebuchet MS"/>
                <w:color w:val="2E74B5" w:themeColor="accent1" w:themeShade="BF"/>
                <w:sz w:val="24"/>
                <w:szCs w:val="24"/>
              </w:rPr>
              <w:t xml:space="preserve"> pentru activitățile vizate de proiect, </w:t>
            </w:r>
            <w:r w:rsidRPr="00DA7439">
              <w:rPr>
                <w:rFonts w:ascii="Trebuchet MS" w:hAnsi="Trebuchet MS"/>
                <w:color w:val="2E74B5" w:themeColor="accent1" w:themeShade="BF"/>
                <w:sz w:val="24"/>
                <w:szCs w:val="24"/>
              </w:rPr>
              <w:t>categori</w:t>
            </w:r>
            <w:r>
              <w:rPr>
                <w:rFonts w:ascii="Trebuchet MS" w:hAnsi="Trebuchet MS"/>
                <w:color w:val="2E74B5" w:themeColor="accent1" w:themeShade="BF"/>
                <w:sz w:val="24"/>
                <w:szCs w:val="24"/>
              </w:rPr>
              <w:t>a</w:t>
            </w:r>
            <w:r w:rsidRPr="00DA7439">
              <w:rPr>
                <w:rFonts w:ascii="Trebuchet MS" w:hAnsi="Trebuchet MS"/>
                <w:color w:val="2E74B5" w:themeColor="accent1" w:themeShade="BF"/>
                <w:sz w:val="24"/>
                <w:szCs w:val="24"/>
              </w:rPr>
              <w:t xml:space="preserve"> de IM</w:t>
            </w:r>
            <w:r>
              <w:rPr>
                <w:rFonts w:ascii="Trebuchet MS" w:hAnsi="Trebuchet MS"/>
                <w:color w:val="2E74B5" w:themeColor="accent1" w:themeShade="BF"/>
                <w:sz w:val="24"/>
                <w:szCs w:val="24"/>
              </w:rPr>
              <w:t>M,</w:t>
            </w:r>
            <w:r w:rsidRPr="00DA7439">
              <w:rPr>
                <w:rFonts w:ascii="Trebuchet MS" w:hAnsi="Trebuchet MS"/>
                <w:color w:val="2E74B5" w:themeColor="accent1" w:themeShade="BF"/>
                <w:sz w:val="24"/>
                <w:szCs w:val="24"/>
              </w:rPr>
              <w:t xml:space="preserve"> regiun</w:t>
            </w:r>
            <w:r>
              <w:rPr>
                <w:rFonts w:ascii="Trebuchet MS" w:hAnsi="Trebuchet MS"/>
                <w:color w:val="2E74B5" w:themeColor="accent1" w:themeShade="BF"/>
                <w:sz w:val="24"/>
                <w:szCs w:val="24"/>
              </w:rPr>
              <w:t>ea</w:t>
            </w:r>
            <w:r w:rsidRPr="00DA7439">
              <w:rPr>
                <w:rFonts w:ascii="Trebuchet MS" w:hAnsi="Trebuchet MS"/>
                <w:color w:val="2E74B5" w:themeColor="accent1" w:themeShade="BF"/>
                <w:sz w:val="24"/>
                <w:szCs w:val="24"/>
              </w:rPr>
              <w:t xml:space="preserve"> și județul în care se implementează </w:t>
            </w:r>
            <w:r>
              <w:rPr>
                <w:rFonts w:ascii="Trebuchet MS" w:hAnsi="Trebuchet MS"/>
                <w:color w:val="2E74B5" w:themeColor="accent1" w:themeShade="BF"/>
                <w:sz w:val="24"/>
                <w:szCs w:val="24"/>
              </w:rPr>
              <w:t>acestea.</w:t>
            </w:r>
            <w:r w:rsidRPr="00DA7439">
              <w:rPr>
                <w:rFonts w:ascii="Trebuchet MS" w:hAnsi="Trebuchet MS"/>
                <w:color w:val="2E74B5" w:themeColor="accent1" w:themeShade="BF"/>
                <w:sz w:val="24"/>
                <w:szCs w:val="24"/>
              </w:rPr>
              <w:t xml:space="preserve"> </w:t>
            </w:r>
          </w:p>
          <w:p w:rsidR="00FD6E59" w:rsidRDefault="00882883" w:rsidP="00F64D38">
            <w:pPr>
              <w:spacing w:before="120" w:after="120"/>
              <w:jc w:val="both"/>
              <w:rPr>
                <w:rFonts w:ascii="Trebuchet MS" w:hAnsi="Trebuchet MS"/>
                <w:color w:val="2E74B5" w:themeColor="accent1" w:themeShade="BF"/>
                <w:sz w:val="24"/>
                <w:szCs w:val="24"/>
              </w:rPr>
            </w:pPr>
            <w:r w:rsidRPr="006B2021">
              <w:rPr>
                <w:rFonts w:ascii="Trebuchet MS" w:hAnsi="Trebuchet MS"/>
                <w:color w:val="2E74B5" w:themeColor="accent1" w:themeShade="BF"/>
                <w:sz w:val="24"/>
                <w:szCs w:val="24"/>
              </w:rPr>
              <w:t>Contribuția solicitantului la finanțarea investiției reprezintă minimum diferența procentuală raportată la intensitatea maximă a ajutorului</w:t>
            </w:r>
            <w:r w:rsidR="006B2021" w:rsidRPr="006B2021">
              <w:rPr>
                <w:rFonts w:ascii="Trebuchet MS" w:hAnsi="Trebuchet MS"/>
                <w:color w:val="2E74B5" w:themeColor="accent1" w:themeShade="BF"/>
                <w:sz w:val="24"/>
                <w:szCs w:val="24"/>
              </w:rPr>
              <w:t>.</w:t>
            </w:r>
          </w:p>
          <w:p w:rsidR="009533EA" w:rsidRPr="009533EA" w:rsidRDefault="009533EA" w:rsidP="00F64D38">
            <w:pPr>
              <w:spacing w:before="120" w:after="120"/>
              <w:jc w:val="both"/>
              <w:rPr>
                <w:rFonts w:ascii="Trebuchet MS" w:hAnsi="Trebuchet MS"/>
                <w:b/>
                <w:i/>
                <w:color w:val="2E74B5" w:themeColor="accent1" w:themeShade="BF"/>
                <w:sz w:val="24"/>
                <w:szCs w:val="24"/>
              </w:rPr>
            </w:pPr>
            <w:r w:rsidRPr="009533EA">
              <w:rPr>
                <w:rFonts w:ascii="Trebuchet MS" w:hAnsi="Trebuchet MS"/>
                <w:b/>
                <w:i/>
                <w:color w:val="2E74B5" w:themeColor="accent1" w:themeShade="BF"/>
                <w:sz w:val="24"/>
                <w:szCs w:val="24"/>
              </w:rPr>
              <w:t>Intensitățile maxime ale ajutorului</w:t>
            </w:r>
          </w:p>
          <w:p w:rsidR="001A2EA3" w:rsidRDefault="001A2EA3" w:rsidP="0071400C">
            <w:pPr>
              <w:tabs>
                <w:tab w:val="left" w:pos="8579"/>
              </w:tabs>
              <w:spacing w:before="120" w:after="120"/>
              <w:jc w:val="both"/>
              <w:rPr>
                <w:rFonts w:ascii="Trebuchet MS" w:hAnsi="Trebuchet MS"/>
                <w:color w:val="2E74B5" w:themeColor="accent1" w:themeShade="BF"/>
                <w:sz w:val="24"/>
                <w:szCs w:val="24"/>
              </w:rPr>
            </w:pPr>
          </w:p>
          <w:p w:rsidR="006B2021" w:rsidRPr="006B2021" w:rsidRDefault="006B2021" w:rsidP="006B2021">
            <w:pPr>
              <w:spacing w:before="120" w:after="120"/>
              <w:jc w:val="both"/>
              <w:rPr>
                <w:rFonts w:ascii="Trebuchet MS" w:hAnsi="Trebuchet MS"/>
                <w:color w:val="2E74B5" w:themeColor="accent1" w:themeShade="BF"/>
                <w:sz w:val="24"/>
                <w:szCs w:val="24"/>
              </w:rPr>
            </w:pPr>
            <w:r w:rsidRPr="006B2021">
              <w:rPr>
                <w:rFonts w:ascii="Trebuchet MS" w:hAnsi="Trebuchet MS"/>
                <w:color w:val="2E74B5" w:themeColor="accent1" w:themeShade="BF"/>
                <w:sz w:val="24"/>
                <w:szCs w:val="24"/>
              </w:rPr>
              <w:t>În cazul proiectelor depuse în parteneriat:</w:t>
            </w:r>
          </w:p>
          <w:p w:rsidR="006B2021" w:rsidRPr="006B2021" w:rsidRDefault="006B2021" w:rsidP="006B2021">
            <w:pPr>
              <w:spacing w:before="120" w:after="120"/>
              <w:jc w:val="both"/>
              <w:rPr>
                <w:rFonts w:ascii="Trebuchet MS" w:hAnsi="Trebuchet MS"/>
                <w:color w:val="2E74B5" w:themeColor="accent1" w:themeShade="BF"/>
                <w:sz w:val="24"/>
                <w:szCs w:val="24"/>
              </w:rPr>
            </w:pPr>
            <w:r w:rsidRPr="006B2021">
              <w:rPr>
                <w:rFonts w:ascii="Trebuchet MS" w:hAnsi="Trebuchet MS"/>
                <w:color w:val="2E74B5" w:themeColor="accent1" w:themeShade="BF"/>
                <w:sz w:val="24"/>
                <w:szCs w:val="24"/>
              </w:rPr>
              <w:t>• modalitatea de participare a partenerilor la asigurarea cheltuielilor eligibile și</w:t>
            </w:r>
            <w:r>
              <w:rPr>
                <w:rFonts w:ascii="Trebuchet MS" w:hAnsi="Trebuchet MS"/>
                <w:color w:val="2E74B5" w:themeColor="accent1" w:themeShade="BF"/>
                <w:sz w:val="24"/>
                <w:szCs w:val="24"/>
              </w:rPr>
              <w:t>/sau</w:t>
            </w:r>
            <w:r w:rsidRPr="006B2021">
              <w:rPr>
                <w:rFonts w:ascii="Trebuchet MS" w:hAnsi="Trebuchet MS"/>
                <w:color w:val="2E74B5" w:themeColor="accent1" w:themeShade="BF"/>
                <w:sz w:val="24"/>
                <w:szCs w:val="24"/>
              </w:rPr>
              <w:t xml:space="preserve"> neeligibile ale proiectului va fi stabilită în Acordul de parteneriat</w:t>
            </w:r>
          </w:p>
          <w:p w:rsidR="006B2021" w:rsidRDefault="006B2021" w:rsidP="006B2021">
            <w:pPr>
              <w:spacing w:before="120" w:after="120"/>
              <w:jc w:val="both"/>
              <w:rPr>
                <w:rFonts w:ascii="Trebuchet MS" w:hAnsi="Trebuchet MS"/>
                <w:color w:val="2E74B5" w:themeColor="accent1" w:themeShade="BF"/>
                <w:sz w:val="24"/>
                <w:szCs w:val="24"/>
              </w:rPr>
            </w:pPr>
            <w:r w:rsidRPr="006B2021">
              <w:rPr>
                <w:rFonts w:ascii="Trebuchet MS" w:hAnsi="Trebuchet MS"/>
                <w:color w:val="2E74B5" w:themeColor="accent1" w:themeShade="BF"/>
                <w:sz w:val="24"/>
                <w:szCs w:val="24"/>
              </w:rPr>
              <w:lastRenderedPageBreak/>
              <w:t>• ratele de cofinanțare se aplică fiecărui membru al parteneriatului pentru cheltuielile eligibile aferente acestuia</w:t>
            </w:r>
            <w:r>
              <w:rPr>
                <w:rFonts w:ascii="Trebuchet MS" w:hAnsi="Trebuchet MS"/>
                <w:color w:val="2E74B5" w:themeColor="accent1" w:themeShade="BF"/>
                <w:sz w:val="24"/>
                <w:szCs w:val="24"/>
              </w:rPr>
              <w:t>.</w:t>
            </w:r>
          </w:p>
          <w:p w:rsidR="00966DD5" w:rsidRPr="006B2021" w:rsidRDefault="00966DD5" w:rsidP="006B2021">
            <w:pPr>
              <w:spacing w:before="120" w:after="120"/>
              <w:jc w:val="both"/>
              <w:rPr>
                <w:rFonts w:ascii="Trebuchet MS" w:hAnsi="Trebuchet MS"/>
                <w:color w:val="2E74B5" w:themeColor="accent1" w:themeShade="BF"/>
                <w:sz w:val="24"/>
                <w:szCs w:val="24"/>
              </w:rPr>
            </w:pPr>
          </w:p>
        </w:tc>
      </w:tr>
    </w:tbl>
    <w:tbl>
      <w:tblPr>
        <w:tblW w:w="5425" w:type="pct"/>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21"/>
        <w:gridCol w:w="5082"/>
        <w:gridCol w:w="1701"/>
        <w:gridCol w:w="1703"/>
        <w:gridCol w:w="1681"/>
      </w:tblGrid>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lastRenderedPageBreak/>
              <w:t> </w:t>
            </w: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b/>
                <w:bCs/>
                <w:color w:val="0070C0"/>
              </w:rPr>
            </w:pPr>
            <w:r w:rsidRPr="000056B8">
              <w:rPr>
                <w:rFonts w:ascii="Trebuchet MS" w:eastAsia="Times New Roman" w:hAnsi="Trebuchet MS" w:cs="Times New Roman"/>
                <w:b/>
                <w:bCs/>
                <w:color w:val="0070C0"/>
              </w:rPr>
              <w:t>Întreprindere mică</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b/>
                <w:bCs/>
                <w:color w:val="0070C0"/>
              </w:rPr>
            </w:pPr>
            <w:r w:rsidRPr="000056B8">
              <w:rPr>
                <w:rFonts w:ascii="Trebuchet MS" w:eastAsia="Times New Roman" w:hAnsi="Trebuchet MS" w:cs="Times New Roman"/>
                <w:b/>
                <w:bCs/>
                <w:color w:val="0070C0"/>
              </w:rPr>
              <w:t>Întreprindere mijlocie</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b/>
                <w:bCs/>
                <w:color w:val="0070C0"/>
              </w:rPr>
            </w:pPr>
            <w:r w:rsidRPr="000056B8">
              <w:rPr>
                <w:rFonts w:ascii="Trebuchet MS" w:eastAsia="Times New Roman" w:hAnsi="Trebuchet MS" w:cs="Times New Roman"/>
                <w:b/>
                <w:bCs/>
                <w:color w:val="0070C0"/>
              </w:rPr>
              <w:t>Întreprindere mare</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pStyle w:val="ListParagraph"/>
              <w:spacing w:before="60" w:after="60"/>
              <w:rPr>
                <w:rFonts w:ascii="Trebuchet MS" w:eastAsia="Times New Roman" w:hAnsi="Trebuchet MS" w:cs="Times New Roman"/>
                <w:color w:val="0070C0"/>
              </w:rPr>
            </w:pPr>
            <w:r w:rsidRPr="000056B8">
              <w:rPr>
                <w:rFonts w:ascii="Trebuchet MS" w:eastAsia="Times New Roman" w:hAnsi="Trebuchet MS" w:cs="Times New Roman"/>
                <w:b/>
                <w:bCs/>
                <w:color w:val="0070C0"/>
              </w:rPr>
              <w:t xml:space="preserve">Ajutoare pentru proiecte de cercetare, dezvoltare </w:t>
            </w: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 </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4666C9">
            <w:pPr>
              <w:pStyle w:val="ListParagraph"/>
              <w:widowControl w:val="0"/>
              <w:numPr>
                <w:ilvl w:val="0"/>
                <w:numId w:val="12"/>
              </w:numPr>
              <w:spacing w:before="60" w:after="60" w:line="240" w:lineRule="auto"/>
              <w:rPr>
                <w:rFonts w:ascii="Trebuchet MS" w:eastAsia="Times New Roman" w:hAnsi="Trebuchet MS" w:cs="Times New Roman"/>
                <w:color w:val="0070C0"/>
              </w:rPr>
            </w:pPr>
            <w:r w:rsidRPr="000056B8">
              <w:rPr>
                <w:rFonts w:ascii="Trebuchet MS" w:eastAsia="Times New Roman" w:hAnsi="Trebuchet MS" w:cs="Times New Roman"/>
                <w:color w:val="0070C0"/>
              </w:rPr>
              <w:t>Cercetare industrială</w:t>
            </w: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70  %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r>
      <w:tr w:rsidR="000056B8" w:rsidRPr="000056B8" w:rsidTr="00F34B84">
        <w:trPr>
          <w:trHeight w:val="2039"/>
        </w:trPr>
        <w:tc>
          <w:tcPr>
            <w:tcW w:w="2504" w:type="pct"/>
            <w:gridSpan w:val="2"/>
            <w:tcBorders>
              <w:top w:val="single" w:sz="6" w:space="0" w:color="000000"/>
              <w:left w:val="single" w:sz="6" w:space="0" w:color="000000"/>
              <w:bottom w:val="single" w:sz="6" w:space="0" w:color="000000"/>
              <w:right w:val="single" w:sz="6" w:space="0" w:color="000000"/>
            </w:tcBorders>
            <w:shd w:val="clear" w:color="auto" w:fill="auto"/>
            <w:hideMark/>
          </w:tcPr>
          <w:tbl>
            <w:tblPr>
              <w:tblW w:w="5000" w:type="pct"/>
              <w:tblLayout w:type="fixed"/>
              <w:tblCellMar>
                <w:left w:w="0" w:type="dxa"/>
                <w:right w:w="0" w:type="dxa"/>
              </w:tblCellMar>
              <w:tblLook w:val="04A0" w:firstRow="1" w:lastRow="0" w:firstColumn="1" w:lastColumn="0" w:noHBand="0" w:noVBand="1"/>
            </w:tblPr>
            <w:tblGrid>
              <w:gridCol w:w="146"/>
              <w:gridCol w:w="4942"/>
            </w:tblGrid>
            <w:tr w:rsidR="000056B8" w:rsidRPr="000056B8" w:rsidTr="00A834F1">
              <w:tc>
                <w:tcPr>
                  <w:tcW w:w="240"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w:t>
                  </w:r>
                </w:p>
              </w:tc>
              <w:tc>
                <w:tcPr>
                  <w:tcW w:w="8592" w:type="dxa"/>
                  <w:shd w:val="clear" w:color="auto" w:fill="auto"/>
                  <w:hideMark/>
                </w:tcPr>
                <w:p w:rsidR="000056B8" w:rsidRPr="000056B8" w:rsidRDefault="000056B8" w:rsidP="00A834F1">
                  <w:pPr>
                    <w:tabs>
                      <w:tab w:val="left" w:pos="4300"/>
                    </w:tabs>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cu condiția unei colaborări efective între întreprinderi (din care cel puțin una este IMM) sau între o întreprindere și o organizație de cercetare sau</w:t>
                  </w:r>
                </w:p>
              </w:tc>
            </w:tr>
          </w:tbl>
          <w:p w:rsidR="000056B8" w:rsidRPr="000056B8" w:rsidRDefault="000056B8" w:rsidP="00A834F1">
            <w:pPr>
              <w:rPr>
                <w:rFonts w:ascii="Trebuchet MS" w:eastAsia="Times New Roman" w:hAnsi="Trebuchet MS" w:cs="Times New Roman"/>
                <w:vanish/>
                <w:color w:val="0070C0"/>
              </w:rPr>
            </w:pPr>
          </w:p>
          <w:p w:rsidR="000056B8" w:rsidRPr="000056B8" w:rsidRDefault="000056B8" w:rsidP="00A834F1">
            <w:pPr>
              <w:rPr>
                <w:rFonts w:ascii="Trebuchet MS" w:eastAsia="Times New Roman" w:hAnsi="Trebuchet MS" w:cs="Times New Roman"/>
                <w:color w:val="0070C0"/>
              </w:rPr>
            </w:pP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p>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80  %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p>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75  %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p>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65  %</w:t>
            </w:r>
          </w:p>
        </w:tc>
      </w:tr>
      <w:tr w:rsidR="000056B8" w:rsidRPr="000056B8" w:rsidTr="000056B8">
        <w:tc>
          <w:tcPr>
            <w:tcW w:w="2504" w:type="pct"/>
            <w:gridSpan w:val="2"/>
            <w:tcBorders>
              <w:top w:val="single" w:sz="6" w:space="0" w:color="000000"/>
              <w:left w:val="single" w:sz="6" w:space="0" w:color="000000"/>
              <w:bottom w:val="single" w:sz="6" w:space="0" w:color="000000"/>
              <w:right w:val="single" w:sz="6" w:space="0" w:color="000000"/>
            </w:tcBorders>
            <w:shd w:val="clear" w:color="auto" w:fill="auto"/>
            <w:hideMark/>
          </w:tcPr>
          <w:tbl>
            <w:tblPr>
              <w:tblW w:w="5000" w:type="pct"/>
              <w:tblLayout w:type="fixed"/>
              <w:tblCellMar>
                <w:left w:w="0" w:type="dxa"/>
                <w:right w:w="0" w:type="dxa"/>
              </w:tblCellMar>
              <w:tblLook w:val="04A0" w:firstRow="1" w:lastRow="0" w:firstColumn="1" w:lastColumn="0" w:noHBand="0" w:noVBand="1"/>
            </w:tblPr>
            <w:tblGrid>
              <w:gridCol w:w="146"/>
              <w:gridCol w:w="4942"/>
            </w:tblGrid>
            <w:tr w:rsidR="000056B8" w:rsidRPr="000056B8" w:rsidTr="00A834F1">
              <w:tc>
                <w:tcPr>
                  <w:tcW w:w="240"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w:t>
                  </w:r>
                </w:p>
              </w:tc>
              <w:tc>
                <w:tcPr>
                  <w:tcW w:w="8592"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 xml:space="preserve">cu condiția ca proiectul de C&amp;D să fie realizat în regiuni asistate care îndeplinesc condițiile prevăzute la articolul 107 alineatul (3) litera (c) din tratat sau </w:t>
                  </w:r>
                </w:p>
              </w:tc>
            </w:tr>
          </w:tbl>
          <w:p w:rsidR="000056B8" w:rsidRPr="000056B8" w:rsidRDefault="000056B8" w:rsidP="00A834F1">
            <w:pPr>
              <w:rPr>
                <w:rFonts w:ascii="Trebuchet MS" w:eastAsia="Times New Roman" w:hAnsi="Trebuchet MS" w:cs="Times New Roman"/>
                <w:vanish/>
                <w:color w:val="0070C0"/>
              </w:rPr>
            </w:pPr>
          </w:p>
          <w:tbl>
            <w:tblPr>
              <w:tblW w:w="5000" w:type="pct"/>
              <w:tblLayout w:type="fixed"/>
              <w:tblCellMar>
                <w:left w:w="0" w:type="dxa"/>
                <w:right w:w="0" w:type="dxa"/>
              </w:tblCellMar>
              <w:tblLook w:val="04A0" w:firstRow="1" w:lastRow="0" w:firstColumn="1" w:lastColumn="0" w:noHBand="0" w:noVBand="1"/>
            </w:tblPr>
            <w:tblGrid>
              <w:gridCol w:w="146"/>
              <w:gridCol w:w="4942"/>
            </w:tblGrid>
            <w:tr w:rsidR="000056B8" w:rsidRPr="000056B8" w:rsidTr="00A834F1">
              <w:tc>
                <w:tcPr>
                  <w:tcW w:w="240"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w:t>
                  </w:r>
                </w:p>
              </w:tc>
              <w:tc>
                <w:tcPr>
                  <w:tcW w:w="8592"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cu condiția ca proiectul de C&amp;D să fie realizat în regiuni asistate care îndeplinesc condițiile prevăzute la articolul 107 alineatul (3) litera (a) din tratat</w:t>
                  </w:r>
                </w:p>
              </w:tc>
            </w:tr>
          </w:tbl>
          <w:p w:rsidR="000056B8" w:rsidRPr="000056B8" w:rsidRDefault="000056B8" w:rsidP="00A834F1">
            <w:pPr>
              <w:rPr>
                <w:rFonts w:ascii="Trebuchet MS" w:eastAsia="Times New Roman" w:hAnsi="Trebuchet MS" w:cs="Times New Roman"/>
                <w:color w:val="0070C0"/>
              </w:rPr>
            </w:pP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75  %</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sau</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80  %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65  %</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sau</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75  %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55  %</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sau</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65  %</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4666C9">
            <w:pPr>
              <w:pStyle w:val="ListParagraph"/>
              <w:widowControl w:val="0"/>
              <w:numPr>
                <w:ilvl w:val="0"/>
                <w:numId w:val="12"/>
              </w:numPr>
              <w:spacing w:before="60" w:after="60" w:line="240" w:lineRule="auto"/>
              <w:rPr>
                <w:rFonts w:ascii="Trebuchet MS" w:eastAsia="Times New Roman" w:hAnsi="Trebuchet MS" w:cs="Times New Roman"/>
                <w:color w:val="0070C0"/>
              </w:rPr>
            </w:pPr>
            <w:r w:rsidRPr="000056B8">
              <w:rPr>
                <w:rFonts w:ascii="Trebuchet MS" w:eastAsia="Times New Roman" w:hAnsi="Trebuchet MS" w:cs="Times New Roman"/>
                <w:color w:val="0070C0"/>
              </w:rPr>
              <w:t>Dezvoltare experimentală</w:t>
            </w: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45  %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35  %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25  %</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tbl>
            <w:tblPr>
              <w:tblW w:w="5000" w:type="pct"/>
              <w:tblLayout w:type="fixed"/>
              <w:tblCellMar>
                <w:left w:w="0" w:type="dxa"/>
                <w:right w:w="0" w:type="dxa"/>
              </w:tblCellMar>
              <w:tblLook w:val="04A0" w:firstRow="1" w:lastRow="0" w:firstColumn="1" w:lastColumn="0" w:noHBand="0" w:noVBand="1"/>
            </w:tblPr>
            <w:tblGrid>
              <w:gridCol w:w="146"/>
              <w:gridCol w:w="4921"/>
            </w:tblGrid>
            <w:tr w:rsidR="000056B8" w:rsidRPr="000056B8" w:rsidTr="00A834F1">
              <w:tc>
                <w:tcPr>
                  <w:tcW w:w="240"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w:t>
                  </w:r>
                </w:p>
              </w:tc>
              <w:tc>
                <w:tcPr>
                  <w:tcW w:w="8592"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cu condiția unei colaborări efective între întreprinderi sau între o întreprindere și o organizație de cercetare sau</w:t>
                  </w:r>
                </w:p>
              </w:tc>
            </w:tr>
          </w:tbl>
          <w:p w:rsidR="000056B8" w:rsidRPr="000056B8" w:rsidRDefault="000056B8" w:rsidP="00A834F1">
            <w:pPr>
              <w:rPr>
                <w:rFonts w:ascii="Trebuchet MS" w:eastAsia="Times New Roman" w:hAnsi="Trebuchet MS" w:cs="Times New Roman"/>
                <w:vanish/>
                <w:color w:val="0070C0"/>
              </w:rPr>
            </w:pPr>
          </w:p>
          <w:tbl>
            <w:tblPr>
              <w:tblW w:w="5000" w:type="pct"/>
              <w:tblLayout w:type="fixed"/>
              <w:tblCellMar>
                <w:left w:w="0" w:type="dxa"/>
                <w:right w:w="0" w:type="dxa"/>
              </w:tblCellMar>
              <w:tblLook w:val="04A0" w:firstRow="1" w:lastRow="0" w:firstColumn="1" w:lastColumn="0" w:noHBand="0" w:noVBand="1"/>
            </w:tblPr>
            <w:tblGrid>
              <w:gridCol w:w="257"/>
              <w:gridCol w:w="4810"/>
            </w:tblGrid>
            <w:tr w:rsidR="000056B8" w:rsidRPr="000056B8" w:rsidTr="00A834F1">
              <w:tc>
                <w:tcPr>
                  <w:tcW w:w="435"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w:t>
                  </w:r>
                </w:p>
              </w:tc>
              <w:tc>
                <w:tcPr>
                  <w:tcW w:w="8397"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 xml:space="preserve">cu condiția difuzării pe scară largă a rezultatelor </w:t>
                  </w:r>
                </w:p>
              </w:tc>
            </w:tr>
          </w:tbl>
          <w:p w:rsidR="000056B8" w:rsidRPr="000056B8" w:rsidRDefault="000056B8" w:rsidP="00A834F1">
            <w:pPr>
              <w:rPr>
                <w:rFonts w:ascii="Trebuchet MS" w:eastAsia="Times New Roman" w:hAnsi="Trebuchet MS" w:cs="Times New Roman"/>
                <w:color w:val="0070C0"/>
              </w:rPr>
            </w:pP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40  %</w:t>
            </w:r>
          </w:p>
        </w:tc>
      </w:tr>
      <w:tr w:rsidR="000056B8" w:rsidRPr="000056B8" w:rsidTr="000056B8">
        <w:tblPrEx>
          <w:tblBorders>
            <w:top w:val="none" w:sz="0" w:space="0" w:color="auto"/>
            <w:left w:val="none" w:sz="0" w:space="0" w:color="auto"/>
            <w:bottom w:val="none" w:sz="0" w:space="0" w:color="auto"/>
            <w:right w:val="none" w:sz="0" w:space="0" w:color="auto"/>
          </w:tblBorders>
        </w:tblPrEx>
        <w:trPr>
          <w:gridAfter w:val="3"/>
          <w:wAfter w:w="2496" w:type="pct"/>
        </w:trPr>
        <w:tc>
          <w:tcPr>
            <w:tcW w:w="10" w:type="pct"/>
            <w:shd w:val="clear" w:color="auto" w:fill="auto"/>
            <w:hideMark/>
          </w:tcPr>
          <w:p w:rsidR="000056B8" w:rsidRPr="000056B8" w:rsidRDefault="000056B8" w:rsidP="00A834F1">
            <w:pPr>
              <w:spacing w:before="120"/>
              <w:jc w:val="both"/>
              <w:rPr>
                <w:rFonts w:ascii="Trebuchet MS" w:eastAsia="Times New Roman" w:hAnsi="Trebuchet MS" w:cs="Times New Roman"/>
              </w:rPr>
            </w:pPr>
            <w:r w:rsidRPr="000056B8">
              <w:rPr>
                <w:rFonts w:ascii="Trebuchet MS" w:eastAsia="Times New Roman" w:hAnsi="Trebuchet MS" w:cs="Times New Roman"/>
              </w:rPr>
              <w:t>—</w:t>
            </w:r>
          </w:p>
        </w:tc>
        <w:tc>
          <w:tcPr>
            <w:tcW w:w="2494" w:type="pct"/>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cu condiția ca proiectul de C&amp;D să fie realizat în regiuni asistate care îndeplinesc condițiile prevăzute la articolul 107 alineatul (3) litera (c) din tratat sau</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rPr>
                <w:rFonts w:ascii="Trebuchet MS" w:eastAsia="Times New Roman" w:hAnsi="Trebuchet MS" w:cs="Times New Roman"/>
                <w:color w:val="0070C0"/>
              </w:rPr>
            </w:pPr>
            <w:r w:rsidRPr="000056B8">
              <w:rPr>
                <w:rFonts w:ascii="Trebuchet MS" w:eastAsia="Times New Roman" w:hAnsi="Trebuchet MS" w:cs="Times New Roman"/>
                <w:b/>
                <w:bCs/>
                <w:color w:val="0070C0"/>
              </w:rPr>
              <w:t>Ajutoare pentru studii de fezabilitate</w:t>
            </w: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70  %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tbl>
            <w:tblPr>
              <w:tblW w:w="5000" w:type="pct"/>
              <w:tblLayout w:type="fixed"/>
              <w:tblCellMar>
                <w:left w:w="0" w:type="dxa"/>
                <w:right w:w="0" w:type="dxa"/>
              </w:tblCellMar>
              <w:tblLook w:val="04A0" w:firstRow="1" w:lastRow="0" w:firstColumn="1" w:lastColumn="0" w:noHBand="0" w:noVBand="1"/>
            </w:tblPr>
            <w:tblGrid>
              <w:gridCol w:w="286"/>
              <w:gridCol w:w="4781"/>
            </w:tblGrid>
            <w:tr w:rsidR="000056B8" w:rsidRPr="000056B8" w:rsidTr="00A834F1">
              <w:tc>
                <w:tcPr>
                  <w:tcW w:w="407"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w:t>
                  </w:r>
                </w:p>
              </w:tc>
              <w:tc>
                <w:tcPr>
                  <w:tcW w:w="6946"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în regiunile asistate care îndeplinesc condițiile de la articolul 107 alineatul (3) litera (c) din tratat sau</w:t>
                  </w:r>
                </w:p>
              </w:tc>
            </w:tr>
          </w:tbl>
          <w:p w:rsidR="000056B8" w:rsidRPr="000056B8" w:rsidRDefault="000056B8" w:rsidP="00A834F1">
            <w:pPr>
              <w:rPr>
                <w:rFonts w:ascii="Trebuchet MS" w:eastAsia="Times New Roman" w:hAnsi="Trebuchet MS" w:cs="Times New Roman"/>
                <w:vanish/>
                <w:color w:val="0070C0"/>
              </w:rPr>
            </w:pPr>
          </w:p>
          <w:tbl>
            <w:tblPr>
              <w:tblW w:w="5000" w:type="pct"/>
              <w:tblLayout w:type="fixed"/>
              <w:tblCellMar>
                <w:left w:w="0" w:type="dxa"/>
                <w:right w:w="0" w:type="dxa"/>
              </w:tblCellMar>
              <w:tblLook w:val="04A0" w:firstRow="1" w:lastRow="0" w:firstColumn="1" w:lastColumn="0" w:noHBand="0" w:noVBand="1"/>
            </w:tblPr>
            <w:tblGrid>
              <w:gridCol w:w="146"/>
              <w:gridCol w:w="4921"/>
            </w:tblGrid>
            <w:tr w:rsidR="000056B8" w:rsidRPr="000056B8" w:rsidTr="00A834F1">
              <w:tc>
                <w:tcPr>
                  <w:tcW w:w="240"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lastRenderedPageBreak/>
                    <w:t>—</w:t>
                  </w:r>
                </w:p>
              </w:tc>
              <w:tc>
                <w:tcPr>
                  <w:tcW w:w="8592"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în regiunile asistate care îndeplinesc condițiile de la articolul 107 alineatul (3) litera (a) din tratat</w:t>
                  </w:r>
                </w:p>
              </w:tc>
            </w:tr>
          </w:tbl>
          <w:p w:rsidR="000056B8" w:rsidRPr="000056B8" w:rsidRDefault="000056B8" w:rsidP="00A834F1">
            <w:pPr>
              <w:rPr>
                <w:rFonts w:ascii="Trebuchet MS" w:eastAsia="Times New Roman" w:hAnsi="Trebuchet MS" w:cs="Times New Roman"/>
                <w:color w:val="0070C0"/>
              </w:rPr>
            </w:pP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lastRenderedPageBreak/>
              <w:t>75  %</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sau</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80  %</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65  %</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sau</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75  %</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55  %</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sau</w:t>
            </w:r>
          </w:p>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65  %</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rPr>
                <w:rFonts w:ascii="Trebuchet MS" w:eastAsia="Times New Roman" w:hAnsi="Trebuchet MS" w:cs="Times New Roman"/>
                <w:color w:val="0070C0"/>
              </w:rPr>
            </w:pPr>
            <w:r w:rsidRPr="000056B8">
              <w:rPr>
                <w:rFonts w:ascii="Trebuchet MS" w:eastAsia="Times New Roman" w:hAnsi="Trebuchet MS" w:cs="Times New Roman"/>
                <w:b/>
                <w:bCs/>
                <w:color w:val="0070C0"/>
              </w:rPr>
              <w:t>Ajutoare pentru construirea și modernizarea infrastructurilor de cercetare</w:t>
            </w: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4666C9">
            <w:pPr>
              <w:pStyle w:val="ListParagraph"/>
              <w:widowControl w:val="0"/>
              <w:numPr>
                <w:ilvl w:val="0"/>
                <w:numId w:val="32"/>
              </w:numPr>
              <w:spacing w:before="120" w:after="0" w:line="240" w:lineRule="auto"/>
              <w:jc w:val="both"/>
              <w:rPr>
                <w:rFonts w:ascii="Trebuchet MS" w:eastAsia="Times New Roman" w:hAnsi="Trebuchet MS" w:cs="Times New Roman"/>
                <w:b/>
                <w:bCs/>
                <w:color w:val="0070C0"/>
              </w:rPr>
            </w:pPr>
            <w:r w:rsidRPr="000056B8">
              <w:rPr>
                <w:rFonts w:ascii="Trebuchet MS" w:eastAsia="Times New Roman" w:hAnsi="Trebuchet MS" w:cs="Times New Roman"/>
                <w:color w:val="0070C0"/>
              </w:rPr>
              <w:t xml:space="preserve">cu condiția ca cel puțin două state membre să furnizeze finanțare publică sau </w:t>
            </w:r>
          </w:p>
          <w:p w:rsidR="000056B8" w:rsidRPr="000056B8" w:rsidRDefault="000056B8" w:rsidP="004666C9">
            <w:pPr>
              <w:pStyle w:val="ListParagraph"/>
              <w:widowControl w:val="0"/>
              <w:numPr>
                <w:ilvl w:val="0"/>
                <w:numId w:val="32"/>
              </w:numPr>
              <w:spacing w:before="120" w:after="0" w:line="240" w:lineRule="auto"/>
              <w:jc w:val="both"/>
              <w:rPr>
                <w:rFonts w:ascii="Trebuchet MS" w:eastAsia="Times New Roman" w:hAnsi="Trebuchet MS" w:cs="Times New Roman"/>
                <w:b/>
                <w:bCs/>
                <w:color w:val="0070C0"/>
              </w:rPr>
            </w:pPr>
            <w:r w:rsidRPr="000056B8">
              <w:rPr>
                <w:rFonts w:ascii="Trebuchet MS" w:eastAsia="Times New Roman" w:hAnsi="Trebuchet MS" w:cs="Times New Roman"/>
                <w:color w:val="0070C0"/>
              </w:rPr>
              <w:t>pentru infrastructurile de cercetare evaluate și selectate la nivelul UE</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rPr>
                <w:rFonts w:ascii="Trebuchet MS" w:eastAsia="Times New Roman" w:hAnsi="Trebuchet MS" w:cs="Times New Roman"/>
                <w:color w:val="0070C0"/>
              </w:rPr>
            </w:pPr>
            <w:r w:rsidRPr="000056B8">
              <w:rPr>
                <w:rFonts w:ascii="Trebuchet MS" w:eastAsia="Times New Roman" w:hAnsi="Trebuchet MS" w:cs="Times New Roman"/>
                <w:b/>
                <w:bCs/>
                <w:color w:val="0070C0"/>
              </w:rPr>
              <w:t>Ajutoare pentru inovare destinate IMM-urilor</w:t>
            </w: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jc w:val="center"/>
              <w:rPr>
                <w:rFonts w:ascii="Trebuchet MS" w:eastAsia="Times New Roman" w:hAnsi="Trebuchet MS" w:cs="Times New Roman"/>
                <w:color w:val="0070C0"/>
              </w:rPr>
            </w:pPr>
            <w:r w:rsidRPr="000056B8">
              <w:rPr>
                <w:rFonts w:ascii="Trebuchet MS" w:eastAsia="Times New Roman" w:hAnsi="Trebuchet MS" w:cs="Times New Roman"/>
                <w:color w:val="0070C0"/>
              </w:rPr>
              <w:t>-</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rPr>
                <w:rFonts w:ascii="Trebuchet MS" w:eastAsia="Times New Roman" w:hAnsi="Trebuchet MS" w:cs="Times New Roman"/>
                <w:color w:val="0070C0"/>
              </w:rPr>
            </w:pPr>
            <w:r w:rsidRPr="000056B8">
              <w:rPr>
                <w:rFonts w:ascii="Trebuchet MS" w:eastAsia="Times New Roman" w:hAnsi="Trebuchet MS" w:cs="Times New Roman"/>
                <w:b/>
                <w:bCs/>
                <w:color w:val="0070C0"/>
              </w:rPr>
              <w:t>Ajutoare pentru inovarea de proces și organizațională</w:t>
            </w:r>
          </w:p>
          <w:tbl>
            <w:tblPr>
              <w:tblW w:w="5000" w:type="pct"/>
              <w:tblLayout w:type="fixed"/>
              <w:tblCellMar>
                <w:left w:w="0" w:type="dxa"/>
                <w:right w:w="0" w:type="dxa"/>
              </w:tblCellMar>
              <w:tblLook w:val="04A0" w:firstRow="1" w:lastRow="0" w:firstColumn="1" w:lastColumn="0" w:noHBand="0" w:noVBand="1"/>
            </w:tblPr>
            <w:tblGrid>
              <w:gridCol w:w="146"/>
              <w:gridCol w:w="4921"/>
            </w:tblGrid>
            <w:tr w:rsidR="000056B8" w:rsidRPr="000056B8" w:rsidTr="00A834F1">
              <w:tc>
                <w:tcPr>
                  <w:tcW w:w="240"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w:t>
                  </w:r>
                </w:p>
              </w:tc>
              <w:tc>
                <w:tcPr>
                  <w:tcW w:w="8592" w:type="dxa"/>
                  <w:shd w:val="clear" w:color="auto" w:fill="auto"/>
                  <w:hideMark/>
                </w:tcPr>
                <w:p w:rsidR="000056B8" w:rsidRPr="000056B8" w:rsidRDefault="000056B8" w:rsidP="00A834F1">
                  <w:pPr>
                    <w:spacing w:before="120"/>
                    <w:jc w:val="both"/>
                    <w:rPr>
                      <w:rFonts w:ascii="Trebuchet MS" w:eastAsia="Times New Roman" w:hAnsi="Trebuchet MS" w:cs="Times New Roman"/>
                      <w:color w:val="0070C0"/>
                    </w:rPr>
                  </w:pPr>
                  <w:r w:rsidRPr="000056B8">
                    <w:rPr>
                      <w:rFonts w:ascii="Trebuchet MS" w:eastAsia="Times New Roman" w:hAnsi="Trebuchet MS" w:cs="Times New Roman"/>
                      <w:color w:val="0070C0"/>
                    </w:rPr>
                    <w:t>ajutoare pentru întreprinderile mari cu condiția unei colaborări efective cu cel puțin o IMM</w:t>
                  </w:r>
                </w:p>
              </w:tc>
            </w:tr>
          </w:tbl>
          <w:p w:rsidR="000056B8" w:rsidRPr="000056B8" w:rsidRDefault="000056B8" w:rsidP="00A834F1">
            <w:pPr>
              <w:rPr>
                <w:rFonts w:ascii="Trebuchet MS" w:eastAsia="Times New Roman" w:hAnsi="Trebuchet MS" w:cs="Times New Roman"/>
                <w:color w:val="0070C0"/>
              </w:rPr>
            </w:pP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15  %</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0056B8">
            <w:pPr>
              <w:widowControl w:val="0"/>
              <w:spacing w:before="60" w:after="60" w:line="240" w:lineRule="auto"/>
              <w:rPr>
                <w:rFonts w:ascii="Trebuchet MS" w:eastAsia="Times New Roman" w:hAnsi="Trebuchet MS" w:cs="Times New Roman"/>
                <w:b/>
                <w:color w:val="0070C0"/>
              </w:rPr>
            </w:pPr>
            <w:r w:rsidRPr="000056B8">
              <w:rPr>
                <w:rFonts w:ascii="Trebuchet MS" w:eastAsia="Times New Roman" w:hAnsi="Trebuchet MS" w:cs="Times New Roman"/>
                <w:b/>
                <w:color w:val="0070C0"/>
              </w:rPr>
              <w:t>Ajutoare pentru investiții inițiale</w:t>
            </w:r>
          </w:p>
        </w:tc>
        <w:tc>
          <w:tcPr>
            <w:tcW w:w="83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c>
          <w:tcPr>
            <w:tcW w:w="836"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c>
          <w:tcPr>
            <w:tcW w:w="825" w:type="pct"/>
            <w:tcBorders>
              <w:top w:val="single" w:sz="6" w:space="0" w:color="000000"/>
              <w:left w:val="single" w:sz="6" w:space="0" w:color="000000"/>
              <w:bottom w:val="single" w:sz="6" w:space="0" w:color="000000"/>
              <w:right w:val="single" w:sz="6" w:space="0" w:color="000000"/>
            </w:tcBorders>
            <w:shd w:val="clear" w:color="auto" w:fill="auto"/>
            <w:hideMark/>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50  %</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pStyle w:val="ListParagraph"/>
              <w:spacing w:before="60" w:after="60"/>
              <w:ind w:left="0"/>
              <w:rPr>
                <w:rFonts w:ascii="Trebuchet MS" w:eastAsia="Times New Roman" w:hAnsi="Trebuchet MS" w:cs="Times New Roman"/>
                <w:color w:val="0070C0"/>
              </w:rPr>
            </w:pPr>
            <w:r w:rsidRPr="000056B8">
              <w:rPr>
                <w:rStyle w:val="Bodytext2ArialNarrow85pt"/>
                <w:rFonts w:ascii="Trebuchet MS" w:hAnsi="Trebuchet MS" w:cs="Times New Roman"/>
                <w:color w:val="0070C0"/>
                <w:sz w:val="22"/>
                <w:szCs w:val="22"/>
              </w:rPr>
              <w:t xml:space="preserve">Investiții inițiale pentru cercetare-dezvoltare în </w:t>
            </w:r>
            <w:r w:rsidRPr="000056B8">
              <w:rPr>
                <w:rStyle w:val="Bodytext2ArialNarrow85pt"/>
                <w:rFonts w:ascii="Trebuchet MS" w:hAnsi="Trebuchet MS" w:cs="Times New Roman"/>
                <w:b/>
                <w:color w:val="0070C0"/>
                <w:sz w:val="22"/>
                <w:szCs w:val="22"/>
              </w:rPr>
              <w:t>regiunea Vest</w:t>
            </w:r>
            <w:r w:rsidRPr="000056B8">
              <w:rPr>
                <w:rStyle w:val="Bodytext2ArialNarrow85pt"/>
                <w:rFonts w:ascii="Trebuchet MS" w:hAnsi="Trebuchet MS" w:cs="Times New Roman"/>
                <w:color w:val="0070C0"/>
                <w:sz w:val="22"/>
                <w:szCs w:val="22"/>
              </w:rPr>
              <w:t xml:space="preserve"> (județele Arad și Timiș)</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lang w:val="en-US"/>
              </w:rPr>
            </w:pPr>
            <w:r w:rsidRPr="000056B8">
              <w:rPr>
                <w:rFonts w:ascii="Trebuchet MS" w:eastAsia="Times New Roman" w:hAnsi="Trebuchet MS" w:cs="Times New Roman"/>
                <w:color w:val="0070C0"/>
              </w:rPr>
              <w:t>40</w:t>
            </w:r>
            <w:r w:rsidRPr="000056B8">
              <w:rPr>
                <w:rFonts w:ascii="Trebuchet MS" w:eastAsia="Times New Roman" w:hAnsi="Trebuchet MS" w:cs="Times New Roman"/>
                <w:color w:val="0070C0"/>
                <w:lang w:val="en-US"/>
              </w:rPr>
              <w:t>%</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30%</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pStyle w:val="ListParagraph"/>
              <w:spacing w:before="60" w:after="60"/>
              <w:ind w:left="0"/>
              <w:rPr>
                <w:rStyle w:val="Bodytext2ArialNarrow85pt"/>
                <w:rFonts w:ascii="Trebuchet MS" w:hAnsi="Trebuchet MS" w:cs="Times New Roman"/>
                <w:color w:val="0070C0"/>
                <w:sz w:val="22"/>
                <w:szCs w:val="22"/>
              </w:rPr>
            </w:pPr>
            <w:r w:rsidRPr="000056B8">
              <w:rPr>
                <w:rStyle w:val="Bodytext2ArialNarrow85pt"/>
                <w:rFonts w:ascii="Trebuchet MS" w:hAnsi="Trebuchet MS" w:cs="Times New Roman"/>
                <w:color w:val="0070C0"/>
                <w:sz w:val="22"/>
                <w:szCs w:val="22"/>
              </w:rPr>
              <w:t xml:space="preserve">Investiții inițiale pentru cercetare-dezvoltare în regiunile </w:t>
            </w:r>
            <w:r w:rsidRPr="000056B8">
              <w:rPr>
                <w:rStyle w:val="Bodytext2ArialNarrow85pt"/>
                <w:rFonts w:ascii="Trebuchet MS" w:hAnsi="Trebuchet MS" w:cs="Times New Roman"/>
                <w:b/>
                <w:color w:val="0070C0"/>
                <w:sz w:val="22"/>
                <w:szCs w:val="22"/>
              </w:rPr>
              <w:t>Nord-Vest (</w:t>
            </w:r>
            <w:r w:rsidRPr="000056B8">
              <w:rPr>
                <w:rStyle w:val="Bodytext2ArialNarrow85pt"/>
                <w:rFonts w:ascii="Trebuchet MS" w:hAnsi="Trebuchet MS" w:cs="Times New Roman"/>
                <w:color w:val="0070C0"/>
                <w:sz w:val="22"/>
                <w:szCs w:val="22"/>
              </w:rPr>
              <w:t xml:space="preserve">județele Bihor și Cluj), </w:t>
            </w:r>
            <w:r w:rsidRPr="000056B8">
              <w:rPr>
                <w:rStyle w:val="Bodytext2ArialNarrow85pt"/>
                <w:rFonts w:ascii="Trebuchet MS" w:hAnsi="Trebuchet MS" w:cs="Times New Roman"/>
                <w:b/>
                <w:color w:val="0070C0"/>
                <w:sz w:val="22"/>
                <w:szCs w:val="22"/>
              </w:rPr>
              <w:t>Centru (</w:t>
            </w:r>
            <w:r w:rsidRPr="000056B8">
              <w:rPr>
                <w:rStyle w:val="Bodytext2ArialNarrow85pt"/>
                <w:rFonts w:ascii="Trebuchet MS" w:hAnsi="Trebuchet MS" w:cs="Times New Roman"/>
                <w:color w:val="0070C0"/>
                <w:sz w:val="22"/>
                <w:szCs w:val="22"/>
              </w:rPr>
              <w:t xml:space="preserve">județele Brașov, Covasna, Harghita, Mureș și Sibiu), </w:t>
            </w:r>
            <w:r w:rsidRPr="000056B8">
              <w:rPr>
                <w:rStyle w:val="Bodytext2ArialNarrow85pt"/>
                <w:rFonts w:ascii="Trebuchet MS" w:hAnsi="Trebuchet MS" w:cs="Times New Roman"/>
                <w:b/>
                <w:color w:val="0070C0"/>
                <w:sz w:val="22"/>
                <w:szCs w:val="22"/>
              </w:rPr>
              <w:t>Vest</w:t>
            </w:r>
            <w:r w:rsidRPr="000056B8">
              <w:rPr>
                <w:rStyle w:val="Bodytext2ArialNarrow85pt"/>
                <w:rFonts w:ascii="Trebuchet MS" w:hAnsi="Trebuchet MS" w:cs="Times New Roman"/>
                <w:color w:val="0070C0"/>
                <w:sz w:val="22"/>
                <w:szCs w:val="22"/>
              </w:rPr>
              <w:t xml:space="preserve"> (județele Caraș-Severin și Hunedoara)</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40%</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pStyle w:val="ListParagraph"/>
              <w:spacing w:before="60" w:after="60"/>
              <w:ind w:left="0"/>
              <w:rPr>
                <w:rStyle w:val="Bodytext2ArialNarrow85pt"/>
                <w:rFonts w:ascii="Trebuchet MS" w:hAnsi="Trebuchet MS" w:cs="Times New Roman"/>
                <w:color w:val="0070C0"/>
                <w:sz w:val="22"/>
                <w:szCs w:val="22"/>
              </w:rPr>
            </w:pPr>
            <w:r w:rsidRPr="000056B8">
              <w:rPr>
                <w:rStyle w:val="Bodytext2ArialNarrow85pt"/>
                <w:rFonts w:ascii="Trebuchet MS" w:hAnsi="Trebuchet MS" w:cs="Times New Roman"/>
                <w:color w:val="0070C0"/>
                <w:sz w:val="22"/>
                <w:szCs w:val="22"/>
              </w:rPr>
              <w:t xml:space="preserve">Investiții inițiale pentru cercetare-dezvoltare în regiunile </w:t>
            </w:r>
            <w:r w:rsidRPr="000056B8">
              <w:rPr>
                <w:rStyle w:val="Bodytext2ArialNarrow85pt"/>
                <w:rFonts w:ascii="Trebuchet MS" w:hAnsi="Trebuchet MS" w:cs="Times New Roman"/>
                <w:b/>
                <w:color w:val="0070C0"/>
                <w:sz w:val="22"/>
                <w:szCs w:val="22"/>
              </w:rPr>
              <w:t>Nord-Vest (județele Bistrița-Năsăud, Sălaj</w:t>
            </w:r>
            <w:r w:rsidRPr="000056B8">
              <w:rPr>
                <w:rStyle w:val="Bodytext2ArialNarrow85pt"/>
                <w:rFonts w:ascii="Trebuchet MS" w:hAnsi="Trebuchet MS" w:cs="Times New Roman"/>
                <w:color w:val="0070C0"/>
                <w:sz w:val="22"/>
                <w:szCs w:val="22"/>
              </w:rPr>
              <w:t xml:space="preserve">, Satu Mare și Maramureș), </w:t>
            </w:r>
            <w:r w:rsidRPr="000056B8">
              <w:rPr>
                <w:rStyle w:val="Bodytext2ArialNarrow85pt"/>
                <w:rFonts w:ascii="Trebuchet MS" w:hAnsi="Trebuchet MS" w:cs="Times New Roman"/>
                <w:b/>
                <w:color w:val="0070C0"/>
                <w:sz w:val="22"/>
                <w:szCs w:val="22"/>
              </w:rPr>
              <w:t>Centru</w:t>
            </w:r>
            <w:r w:rsidRPr="000056B8">
              <w:rPr>
                <w:rStyle w:val="Bodytext2ArialNarrow85pt"/>
                <w:rFonts w:ascii="Trebuchet MS" w:hAnsi="Trebuchet MS" w:cs="Times New Roman"/>
                <w:color w:val="0070C0"/>
                <w:sz w:val="22"/>
                <w:szCs w:val="22"/>
              </w:rPr>
              <w:t xml:space="preserve"> (județul Alba), </w:t>
            </w:r>
            <w:r w:rsidRPr="000056B8">
              <w:rPr>
                <w:rStyle w:val="Bodytext2ArialNarrow85pt"/>
                <w:rFonts w:ascii="Trebuchet MS" w:hAnsi="Trebuchet MS" w:cs="Times New Roman"/>
                <w:b/>
                <w:color w:val="0070C0"/>
                <w:sz w:val="22"/>
                <w:szCs w:val="22"/>
              </w:rPr>
              <w:t>Nord-Est</w:t>
            </w:r>
            <w:r w:rsidRPr="000056B8">
              <w:rPr>
                <w:rStyle w:val="Bodytext2ArialNarrow85pt"/>
                <w:rFonts w:ascii="Trebuchet MS" w:hAnsi="Trebuchet MS" w:cs="Times New Roman"/>
                <w:color w:val="0070C0"/>
                <w:sz w:val="22"/>
                <w:szCs w:val="22"/>
              </w:rPr>
              <w:t xml:space="preserve"> (județul Iași), </w:t>
            </w:r>
            <w:r w:rsidRPr="000056B8">
              <w:rPr>
                <w:rStyle w:val="Bodytext2ArialNarrow85pt"/>
                <w:rFonts w:ascii="Trebuchet MS" w:hAnsi="Trebuchet MS" w:cs="Times New Roman"/>
                <w:b/>
                <w:color w:val="0070C0"/>
                <w:sz w:val="22"/>
                <w:szCs w:val="22"/>
              </w:rPr>
              <w:t>Sud-Est</w:t>
            </w:r>
            <w:r w:rsidRPr="000056B8">
              <w:rPr>
                <w:rStyle w:val="Bodytext2ArialNarrow85pt"/>
                <w:rFonts w:ascii="Trebuchet MS" w:hAnsi="Trebuchet MS" w:cs="Times New Roman"/>
                <w:color w:val="0070C0"/>
                <w:sz w:val="22"/>
                <w:szCs w:val="22"/>
              </w:rPr>
              <w:t xml:space="preserve"> (județul Constanța), Sud-Muntenia (județele Argeș, Dâmbovița și Giurgiu</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70%</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pStyle w:val="ListParagraph"/>
              <w:spacing w:before="60" w:after="60"/>
              <w:ind w:left="0"/>
              <w:rPr>
                <w:rStyle w:val="Bodytext2ArialNarrow85pt"/>
                <w:rFonts w:ascii="Trebuchet MS" w:hAnsi="Trebuchet MS" w:cs="Times New Roman"/>
                <w:color w:val="0070C0"/>
                <w:sz w:val="22"/>
                <w:szCs w:val="22"/>
              </w:rPr>
            </w:pPr>
            <w:r w:rsidRPr="000056B8">
              <w:rPr>
                <w:rStyle w:val="Bodytext2ArialNarrow85pt"/>
                <w:rFonts w:ascii="Trebuchet MS" w:hAnsi="Trebuchet MS" w:cs="Times New Roman"/>
                <w:color w:val="0070C0"/>
                <w:sz w:val="22"/>
                <w:szCs w:val="22"/>
              </w:rPr>
              <w:t xml:space="preserve">Investiții inițiale pentru cercetare-dezvoltare în regiunile </w:t>
            </w:r>
            <w:r w:rsidRPr="000056B8">
              <w:rPr>
                <w:rStyle w:val="Bodytext2ArialNarrow85pt"/>
                <w:rFonts w:ascii="Trebuchet MS" w:hAnsi="Trebuchet MS" w:cs="Times New Roman"/>
                <w:b/>
                <w:color w:val="0070C0"/>
                <w:sz w:val="22"/>
                <w:szCs w:val="22"/>
              </w:rPr>
              <w:t>Nord-Est</w:t>
            </w:r>
            <w:r w:rsidRPr="000056B8">
              <w:rPr>
                <w:rStyle w:val="Bodytext2ArialNarrow85pt"/>
                <w:rFonts w:ascii="Trebuchet MS" w:hAnsi="Trebuchet MS" w:cs="Times New Roman"/>
                <w:color w:val="0070C0"/>
                <w:sz w:val="22"/>
                <w:szCs w:val="22"/>
              </w:rPr>
              <w:t xml:space="preserve"> (județele Bacău, Botoșani, Neamț, Suceava și Vaslui), </w:t>
            </w:r>
            <w:r w:rsidRPr="000056B8">
              <w:rPr>
                <w:rStyle w:val="Bodytext2ArialNarrow85pt"/>
                <w:rFonts w:ascii="Trebuchet MS" w:hAnsi="Trebuchet MS" w:cs="Times New Roman"/>
                <w:b/>
                <w:color w:val="0070C0"/>
                <w:sz w:val="22"/>
                <w:szCs w:val="22"/>
              </w:rPr>
              <w:t>Sud-Est</w:t>
            </w:r>
            <w:r w:rsidRPr="000056B8">
              <w:rPr>
                <w:rStyle w:val="Bodytext2ArialNarrow85pt"/>
                <w:rFonts w:ascii="Trebuchet MS" w:hAnsi="Trebuchet MS" w:cs="Times New Roman"/>
                <w:color w:val="0070C0"/>
                <w:sz w:val="22"/>
                <w:szCs w:val="22"/>
              </w:rPr>
              <w:t xml:space="preserve"> (județele Brăila, Buzău, Galați, Vrancea și Tulcea), </w:t>
            </w:r>
            <w:r w:rsidRPr="000056B8">
              <w:rPr>
                <w:rStyle w:val="Bodytext2ArialNarrow85pt"/>
                <w:rFonts w:ascii="Trebuchet MS" w:hAnsi="Trebuchet MS" w:cs="Times New Roman"/>
                <w:b/>
                <w:color w:val="0070C0"/>
                <w:sz w:val="22"/>
                <w:szCs w:val="22"/>
              </w:rPr>
              <w:t>Sud-Muntenia</w:t>
            </w:r>
            <w:r w:rsidRPr="000056B8">
              <w:rPr>
                <w:rStyle w:val="Bodytext2ArialNarrow85pt"/>
                <w:rFonts w:ascii="Trebuchet MS" w:hAnsi="Trebuchet MS" w:cs="Times New Roman"/>
                <w:color w:val="0070C0"/>
                <w:sz w:val="22"/>
                <w:szCs w:val="22"/>
              </w:rPr>
              <w:t xml:space="preserve"> (județele Călărași, Ialomița, Prahova și Teleorman), </w:t>
            </w:r>
            <w:r w:rsidRPr="000056B8">
              <w:rPr>
                <w:rStyle w:val="Bodytext2ArialNarrow85pt"/>
                <w:rFonts w:ascii="Trebuchet MS" w:hAnsi="Trebuchet MS" w:cs="Times New Roman"/>
                <w:b/>
                <w:color w:val="0070C0"/>
                <w:sz w:val="22"/>
                <w:szCs w:val="22"/>
              </w:rPr>
              <w:t>Sud-Vest</w:t>
            </w:r>
            <w:r w:rsidRPr="000056B8">
              <w:rPr>
                <w:rStyle w:val="Bodytext2ArialNarrow85pt"/>
                <w:rFonts w:ascii="Trebuchet MS" w:hAnsi="Trebuchet MS" w:cs="Times New Roman"/>
                <w:color w:val="0070C0"/>
                <w:sz w:val="22"/>
                <w:szCs w:val="22"/>
              </w:rPr>
              <w:t xml:space="preserve"> </w:t>
            </w:r>
            <w:r w:rsidRPr="000056B8">
              <w:rPr>
                <w:rStyle w:val="Bodytext2ArialNarrow85pt"/>
                <w:rFonts w:ascii="Trebuchet MS" w:hAnsi="Trebuchet MS" w:cs="Times New Roman"/>
                <w:b/>
                <w:color w:val="0070C0"/>
                <w:sz w:val="22"/>
                <w:szCs w:val="22"/>
              </w:rPr>
              <w:t>Oltenia</w:t>
            </w:r>
            <w:r w:rsidRPr="000056B8">
              <w:rPr>
                <w:rStyle w:val="Bodytext2ArialNarrow85pt"/>
                <w:rFonts w:ascii="Trebuchet MS" w:hAnsi="Trebuchet MS" w:cs="Times New Roman"/>
                <w:color w:val="0070C0"/>
                <w:sz w:val="22"/>
                <w:szCs w:val="22"/>
              </w:rPr>
              <w:t xml:space="preserve"> (județele Dolj, Gorj, Mehedinți, Olt și Vâlcea)</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80%</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70%</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pStyle w:val="ListParagraph"/>
              <w:spacing w:before="60" w:after="60"/>
              <w:ind w:left="0"/>
              <w:rPr>
                <w:rStyle w:val="Bodytext2ArialNarrow85pt"/>
                <w:rFonts w:ascii="Trebuchet MS" w:hAnsi="Trebuchet MS" w:cs="Times New Roman"/>
                <w:color w:val="0070C0"/>
                <w:sz w:val="22"/>
                <w:szCs w:val="22"/>
              </w:rPr>
            </w:pPr>
            <w:r w:rsidRPr="000056B8">
              <w:rPr>
                <w:rStyle w:val="Bodytext2ArialNarrow85pt"/>
                <w:rFonts w:ascii="Trebuchet MS" w:hAnsi="Trebuchet MS" w:cs="Times New Roman"/>
                <w:color w:val="0070C0"/>
                <w:sz w:val="22"/>
                <w:szCs w:val="22"/>
              </w:rPr>
              <w:t xml:space="preserve">Investiții inițiale pentru cercetare-dezvoltare în localitățile din </w:t>
            </w:r>
            <w:r w:rsidRPr="000056B8">
              <w:rPr>
                <w:rStyle w:val="Bodytext2ArialNarrow85pt"/>
                <w:rFonts w:ascii="Trebuchet MS" w:hAnsi="Trebuchet MS" w:cs="Times New Roman"/>
                <w:b/>
                <w:color w:val="0070C0"/>
                <w:sz w:val="22"/>
                <w:szCs w:val="22"/>
              </w:rPr>
              <w:t>județul Ilfov</w:t>
            </w:r>
            <w:r w:rsidRPr="000056B8">
              <w:rPr>
                <w:rStyle w:val="Bodytext2ArialNarrow85pt"/>
                <w:rFonts w:ascii="Trebuchet MS" w:hAnsi="Trebuchet MS" w:cs="Times New Roman"/>
                <w:color w:val="0070C0"/>
                <w:sz w:val="22"/>
                <w:szCs w:val="22"/>
              </w:rPr>
              <w:t xml:space="preserve">: </w:t>
            </w:r>
            <w:r w:rsidRPr="000056B8">
              <w:rPr>
                <w:rStyle w:val="Bodytext2ArialNarrow85pt"/>
                <w:rFonts w:ascii="Trebuchet MS" w:hAnsi="Trebuchet MS" w:cs="Times New Roman"/>
                <w:b/>
                <w:color w:val="0070C0"/>
                <w:sz w:val="22"/>
                <w:szCs w:val="22"/>
              </w:rPr>
              <w:t>Periș, Ciolpani, Snagov, Gruiu, Nuci, Grădiștea, Petrăchioaia, Dascălu, Moara Vlăsiei, Balotești, Corbeanca, Buftea, Chitila, Glina, Cernica, Dobroești, Pantelimon</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65%</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55%</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45%</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pStyle w:val="ListParagraph"/>
              <w:spacing w:before="60" w:after="60"/>
              <w:ind w:left="0"/>
              <w:rPr>
                <w:rFonts w:ascii="Trebuchet MS" w:eastAsia="Times New Roman" w:hAnsi="Trebuchet MS" w:cs="Times New Roman"/>
                <w:color w:val="0070C0"/>
              </w:rPr>
            </w:pPr>
            <w:r w:rsidRPr="000056B8">
              <w:rPr>
                <w:rFonts w:ascii="Trebuchet MS" w:eastAsia="Times New Roman" w:hAnsi="Trebuchet MS" w:cs="Times New Roman"/>
                <w:color w:val="0070C0"/>
              </w:rPr>
              <w:lastRenderedPageBreak/>
              <w:t xml:space="preserve">Investitii initiale pentru cercetare-dezvoltare pentru zonele din </w:t>
            </w:r>
            <w:r w:rsidRPr="000056B8">
              <w:rPr>
                <w:rFonts w:ascii="Trebuchet MS" w:eastAsia="Times New Roman" w:hAnsi="Trebuchet MS" w:cs="Times New Roman"/>
                <w:b/>
                <w:color w:val="0070C0"/>
              </w:rPr>
              <w:t>jud Ilfov</w:t>
            </w:r>
            <w:r w:rsidRPr="000056B8">
              <w:rPr>
                <w:rFonts w:ascii="Trebuchet MS" w:eastAsia="Times New Roman" w:hAnsi="Trebuchet MS" w:cs="Times New Roman"/>
                <w:color w:val="0070C0"/>
              </w:rPr>
              <w:t xml:space="preserve"> </w:t>
            </w:r>
            <w:r w:rsidRPr="000056B8">
              <w:rPr>
                <w:rFonts w:ascii="Trebuchet MS" w:eastAsia="Times New Roman" w:hAnsi="Trebuchet MS" w:cs="Times New Roman"/>
                <w:b/>
                <w:color w:val="0070C0"/>
              </w:rPr>
              <w:t>(Ciorogarla, Domnesti, Cornetu, Bragadiru, Darasti Ilfov, Jilava, 1 Decembrie, Copaceni, Vidra, Berceni, Clinceni)</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55 %</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45 %</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35 %</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pStyle w:val="ListParagraph"/>
              <w:spacing w:before="60" w:after="60"/>
              <w:ind w:left="0"/>
              <w:rPr>
                <w:rFonts w:ascii="Trebuchet MS" w:eastAsia="Times New Roman" w:hAnsi="Trebuchet MS" w:cs="Times New Roman"/>
                <w:color w:val="0070C0"/>
              </w:rPr>
            </w:pPr>
            <w:r w:rsidRPr="000056B8">
              <w:rPr>
                <w:rStyle w:val="Bodytext2ArialNarrow85pt"/>
                <w:rFonts w:ascii="Trebuchet MS" w:hAnsi="Trebuchet MS" w:cs="Times New Roman"/>
                <w:b/>
                <w:color w:val="0070C0"/>
                <w:sz w:val="22"/>
                <w:szCs w:val="22"/>
              </w:rPr>
              <w:t>Investiții inițiale pentru inovare</w:t>
            </w:r>
            <w:r w:rsidRPr="000056B8">
              <w:rPr>
                <w:rStyle w:val="Bodytext2ArialNarrow85pt"/>
                <w:rFonts w:ascii="Trebuchet MS" w:hAnsi="Trebuchet MS" w:cs="Times New Roman"/>
                <w:color w:val="0070C0"/>
                <w:sz w:val="22"/>
                <w:szCs w:val="22"/>
              </w:rPr>
              <w:t xml:space="preserve"> în vederea introducerii în producție a rezultatelor obținute din cercetare- dezvoltare în regiunea </w:t>
            </w:r>
            <w:r w:rsidRPr="000056B8">
              <w:rPr>
                <w:rStyle w:val="Bodytext2ArialNarrow85pt"/>
                <w:rFonts w:ascii="Trebuchet MS" w:hAnsi="Trebuchet MS" w:cs="Times New Roman"/>
                <w:b/>
                <w:color w:val="0070C0"/>
                <w:sz w:val="22"/>
                <w:szCs w:val="22"/>
              </w:rPr>
              <w:t>Vest (județele Arad și Timiș)</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40%</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30%</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rPr>
                <w:rFonts w:ascii="Trebuchet MS" w:eastAsia="Times New Roman" w:hAnsi="Trebuchet MS" w:cs="Times New Roman"/>
                <w:color w:val="0070C0"/>
              </w:rPr>
            </w:pPr>
            <w:r w:rsidRPr="000056B8">
              <w:rPr>
                <w:rStyle w:val="Bodytext2ArialNarrow85pt"/>
                <w:rFonts w:ascii="Trebuchet MS" w:hAnsi="Trebuchet MS" w:cs="Times New Roman"/>
                <w:b/>
                <w:color w:val="0070C0"/>
                <w:sz w:val="22"/>
                <w:szCs w:val="22"/>
              </w:rPr>
              <w:t>Investiții inițiale pentru inovare</w:t>
            </w:r>
            <w:r w:rsidRPr="000056B8">
              <w:rPr>
                <w:rStyle w:val="Bodytext2ArialNarrow85pt"/>
                <w:rFonts w:ascii="Trebuchet MS" w:hAnsi="Trebuchet MS" w:cs="Times New Roman"/>
                <w:color w:val="0070C0"/>
                <w:sz w:val="22"/>
                <w:szCs w:val="22"/>
              </w:rPr>
              <w:t xml:space="preserve"> în vederea introducerii în producție a rezultatelor obținute din cercetare- dezvoltare în regiunile </w:t>
            </w:r>
            <w:r w:rsidRPr="000056B8">
              <w:rPr>
                <w:rStyle w:val="Bodytext2ArialNarrow85pt"/>
                <w:rFonts w:ascii="Trebuchet MS" w:hAnsi="Trebuchet MS" w:cs="Times New Roman"/>
                <w:b/>
                <w:color w:val="0070C0"/>
                <w:sz w:val="22"/>
                <w:szCs w:val="22"/>
              </w:rPr>
              <w:t>Nord-Vest (</w:t>
            </w:r>
            <w:r w:rsidRPr="000056B8">
              <w:rPr>
                <w:rStyle w:val="Bodytext2ArialNarrow85pt"/>
                <w:rFonts w:ascii="Trebuchet MS" w:hAnsi="Trebuchet MS" w:cs="Times New Roman"/>
                <w:color w:val="0070C0"/>
                <w:sz w:val="22"/>
                <w:szCs w:val="22"/>
              </w:rPr>
              <w:t xml:space="preserve">județele Bihor și Cluj), </w:t>
            </w:r>
            <w:r w:rsidRPr="000056B8">
              <w:rPr>
                <w:rStyle w:val="Bodytext2ArialNarrow85pt"/>
                <w:rFonts w:ascii="Trebuchet MS" w:hAnsi="Trebuchet MS" w:cs="Times New Roman"/>
                <w:b/>
                <w:color w:val="0070C0"/>
                <w:sz w:val="22"/>
                <w:szCs w:val="22"/>
              </w:rPr>
              <w:t>Centru</w:t>
            </w:r>
            <w:r w:rsidRPr="000056B8">
              <w:rPr>
                <w:rStyle w:val="Bodytext2ArialNarrow85pt"/>
                <w:rFonts w:ascii="Trebuchet MS" w:hAnsi="Trebuchet MS" w:cs="Times New Roman"/>
                <w:color w:val="0070C0"/>
                <w:sz w:val="22"/>
                <w:szCs w:val="22"/>
              </w:rPr>
              <w:t xml:space="preserve"> (județele Brașov, Covasna, Harghita, Mureș și Sibiu), </w:t>
            </w:r>
            <w:r w:rsidRPr="000056B8">
              <w:rPr>
                <w:rStyle w:val="Bodytext2ArialNarrow85pt"/>
                <w:rFonts w:ascii="Trebuchet MS" w:hAnsi="Trebuchet MS" w:cs="Times New Roman"/>
                <w:b/>
                <w:color w:val="0070C0"/>
                <w:sz w:val="22"/>
                <w:szCs w:val="22"/>
              </w:rPr>
              <w:t>Ves</w:t>
            </w:r>
            <w:r w:rsidRPr="000056B8">
              <w:rPr>
                <w:rStyle w:val="Bodytext2ArialNarrow85pt"/>
                <w:rFonts w:ascii="Trebuchet MS" w:hAnsi="Trebuchet MS" w:cs="Times New Roman"/>
                <w:color w:val="0070C0"/>
                <w:sz w:val="22"/>
                <w:szCs w:val="22"/>
              </w:rPr>
              <w:t>t (județele Caraș-Severin și Hunedoara)</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40%</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rPr>
                <w:rFonts w:ascii="Trebuchet MS" w:eastAsia="Times New Roman" w:hAnsi="Trebuchet MS" w:cs="Times New Roman"/>
                <w:color w:val="0070C0"/>
              </w:rPr>
            </w:pPr>
            <w:r w:rsidRPr="000056B8">
              <w:rPr>
                <w:rStyle w:val="Bodytext2ArialNarrow85pt"/>
                <w:rFonts w:ascii="Trebuchet MS" w:hAnsi="Trebuchet MS" w:cs="Times New Roman"/>
                <w:b/>
                <w:color w:val="0070C0"/>
                <w:sz w:val="22"/>
                <w:szCs w:val="22"/>
              </w:rPr>
              <w:t>Investiții inițiale pentru inovare</w:t>
            </w:r>
            <w:r w:rsidRPr="000056B8">
              <w:rPr>
                <w:rStyle w:val="Bodytext2ArialNarrow85pt"/>
                <w:rFonts w:ascii="Trebuchet MS" w:hAnsi="Trebuchet MS" w:cs="Times New Roman"/>
                <w:color w:val="0070C0"/>
                <w:sz w:val="22"/>
                <w:szCs w:val="22"/>
              </w:rPr>
              <w:t xml:space="preserve"> în vederea introducerii în producție a rezultatelor obținute din cercetare- dezvoltare în regiunile </w:t>
            </w:r>
            <w:r w:rsidRPr="000056B8">
              <w:rPr>
                <w:rStyle w:val="Bodytext2ArialNarrow85pt"/>
                <w:rFonts w:ascii="Trebuchet MS" w:hAnsi="Trebuchet MS" w:cs="Times New Roman"/>
                <w:b/>
                <w:color w:val="0070C0"/>
                <w:sz w:val="22"/>
                <w:szCs w:val="22"/>
              </w:rPr>
              <w:t>Nord-Vest</w:t>
            </w:r>
            <w:r w:rsidRPr="000056B8">
              <w:rPr>
                <w:rStyle w:val="Bodytext2ArialNarrow85pt"/>
                <w:rFonts w:ascii="Trebuchet MS" w:hAnsi="Trebuchet MS" w:cs="Times New Roman"/>
                <w:color w:val="0070C0"/>
                <w:sz w:val="22"/>
                <w:szCs w:val="22"/>
              </w:rPr>
              <w:t xml:space="preserve"> (județele Bistrița-Năsăud, Sălaj, Satu Mare și Maramureș), </w:t>
            </w:r>
            <w:r w:rsidRPr="000056B8">
              <w:rPr>
                <w:rStyle w:val="Bodytext2ArialNarrow85pt"/>
                <w:rFonts w:ascii="Trebuchet MS" w:hAnsi="Trebuchet MS" w:cs="Times New Roman"/>
                <w:b/>
                <w:color w:val="0070C0"/>
                <w:sz w:val="22"/>
                <w:szCs w:val="22"/>
              </w:rPr>
              <w:t>Centru</w:t>
            </w:r>
            <w:r w:rsidRPr="000056B8">
              <w:rPr>
                <w:rStyle w:val="Bodytext2ArialNarrow85pt"/>
                <w:rFonts w:ascii="Trebuchet MS" w:hAnsi="Trebuchet MS" w:cs="Times New Roman"/>
                <w:color w:val="0070C0"/>
                <w:sz w:val="22"/>
                <w:szCs w:val="22"/>
              </w:rPr>
              <w:t xml:space="preserve"> (județul Alba), </w:t>
            </w:r>
            <w:r w:rsidRPr="000056B8">
              <w:rPr>
                <w:rStyle w:val="Bodytext2ArialNarrow85pt"/>
                <w:rFonts w:ascii="Trebuchet MS" w:hAnsi="Trebuchet MS" w:cs="Times New Roman"/>
                <w:b/>
                <w:color w:val="0070C0"/>
                <w:sz w:val="22"/>
                <w:szCs w:val="22"/>
              </w:rPr>
              <w:t>Nord-Est</w:t>
            </w:r>
            <w:r w:rsidRPr="000056B8">
              <w:rPr>
                <w:rStyle w:val="Bodytext2ArialNarrow85pt"/>
                <w:rFonts w:ascii="Trebuchet MS" w:hAnsi="Trebuchet MS" w:cs="Times New Roman"/>
                <w:color w:val="0070C0"/>
                <w:sz w:val="22"/>
                <w:szCs w:val="22"/>
              </w:rPr>
              <w:t xml:space="preserve"> (județul Iași), </w:t>
            </w:r>
            <w:r w:rsidRPr="000056B8">
              <w:rPr>
                <w:rStyle w:val="Bodytext2ArialNarrow85pt"/>
                <w:rFonts w:ascii="Trebuchet MS" w:hAnsi="Trebuchet MS" w:cs="Times New Roman"/>
                <w:b/>
                <w:color w:val="0070C0"/>
                <w:sz w:val="22"/>
                <w:szCs w:val="22"/>
              </w:rPr>
              <w:t>Sud-Est</w:t>
            </w:r>
            <w:r w:rsidRPr="000056B8">
              <w:rPr>
                <w:rStyle w:val="Bodytext2ArialNarrow85pt"/>
                <w:rFonts w:ascii="Trebuchet MS" w:hAnsi="Trebuchet MS" w:cs="Times New Roman"/>
                <w:color w:val="0070C0"/>
                <w:sz w:val="22"/>
                <w:szCs w:val="22"/>
              </w:rPr>
              <w:t xml:space="preserve"> (județul Constanța), </w:t>
            </w:r>
            <w:r w:rsidRPr="000056B8">
              <w:rPr>
                <w:rStyle w:val="Bodytext2ArialNarrow85pt"/>
                <w:rFonts w:ascii="Trebuchet MS" w:hAnsi="Trebuchet MS" w:cs="Times New Roman"/>
                <w:b/>
                <w:color w:val="0070C0"/>
                <w:sz w:val="22"/>
                <w:szCs w:val="22"/>
              </w:rPr>
              <w:t>Sud-Muntenia</w:t>
            </w:r>
            <w:r w:rsidRPr="000056B8">
              <w:rPr>
                <w:rStyle w:val="Bodytext2ArialNarrow85pt"/>
                <w:rFonts w:ascii="Trebuchet MS" w:hAnsi="Trebuchet MS" w:cs="Times New Roman"/>
                <w:color w:val="0070C0"/>
                <w:sz w:val="22"/>
                <w:szCs w:val="22"/>
              </w:rPr>
              <w:t xml:space="preserve"> (județele Argeș, Dâmbovița și Giurgiu)</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70%</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50%</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rPr>
                <w:rFonts w:ascii="Trebuchet MS" w:eastAsia="Times New Roman" w:hAnsi="Trebuchet MS" w:cs="Times New Roman"/>
                <w:color w:val="0070C0"/>
              </w:rPr>
            </w:pPr>
            <w:r w:rsidRPr="000056B8">
              <w:rPr>
                <w:rStyle w:val="Bodytext2ArialNarrow85pt"/>
                <w:rFonts w:ascii="Trebuchet MS" w:hAnsi="Trebuchet MS" w:cs="Times New Roman"/>
                <w:b/>
                <w:color w:val="0070C0"/>
                <w:sz w:val="22"/>
                <w:szCs w:val="22"/>
              </w:rPr>
              <w:t>Investiții inițiale pentru inovare</w:t>
            </w:r>
            <w:r w:rsidRPr="000056B8">
              <w:rPr>
                <w:rStyle w:val="Bodytext2ArialNarrow85pt"/>
                <w:rFonts w:ascii="Trebuchet MS" w:hAnsi="Trebuchet MS" w:cs="Times New Roman"/>
                <w:color w:val="0070C0"/>
                <w:sz w:val="22"/>
                <w:szCs w:val="22"/>
              </w:rPr>
              <w:t xml:space="preserve"> în vederea introducerii în producție a rezultatelor obținute din cercetare- dezvoltare în regiunile </w:t>
            </w:r>
            <w:r w:rsidRPr="000056B8">
              <w:rPr>
                <w:rStyle w:val="Bodytext2ArialNarrow85pt"/>
                <w:rFonts w:ascii="Trebuchet MS" w:hAnsi="Trebuchet MS" w:cs="Times New Roman"/>
                <w:b/>
                <w:color w:val="0070C0"/>
                <w:sz w:val="22"/>
                <w:szCs w:val="22"/>
              </w:rPr>
              <w:t>Nord-Est</w:t>
            </w:r>
            <w:r w:rsidRPr="000056B8">
              <w:rPr>
                <w:rStyle w:val="Bodytext2ArialNarrow85pt"/>
                <w:rFonts w:ascii="Trebuchet MS" w:hAnsi="Trebuchet MS" w:cs="Times New Roman"/>
                <w:color w:val="0070C0"/>
                <w:sz w:val="22"/>
                <w:szCs w:val="22"/>
              </w:rPr>
              <w:t xml:space="preserve"> (județele Bacău, Botoșani, Neamț, Suceava și Vaslui), </w:t>
            </w:r>
            <w:r w:rsidRPr="000056B8">
              <w:rPr>
                <w:rStyle w:val="Bodytext2ArialNarrow85pt"/>
                <w:rFonts w:ascii="Trebuchet MS" w:hAnsi="Trebuchet MS" w:cs="Times New Roman"/>
                <w:b/>
                <w:color w:val="0070C0"/>
                <w:sz w:val="22"/>
                <w:szCs w:val="22"/>
              </w:rPr>
              <w:t>Sud-Est</w:t>
            </w:r>
            <w:r w:rsidRPr="000056B8">
              <w:rPr>
                <w:rStyle w:val="Bodytext2ArialNarrow85pt"/>
                <w:rFonts w:ascii="Trebuchet MS" w:hAnsi="Trebuchet MS" w:cs="Times New Roman"/>
                <w:color w:val="0070C0"/>
                <w:sz w:val="22"/>
                <w:szCs w:val="22"/>
              </w:rPr>
              <w:t xml:space="preserve"> (județele Brăila, Buzău, Galați, Vrancea și Tulcea), </w:t>
            </w:r>
            <w:r w:rsidRPr="000056B8">
              <w:rPr>
                <w:rStyle w:val="Bodytext2ArialNarrow85pt"/>
                <w:rFonts w:ascii="Trebuchet MS" w:hAnsi="Trebuchet MS" w:cs="Times New Roman"/>
                <w:b/>
                <w:color w:val="0070C0"/>
                <w:sz w:val="22"/>
                <w:szCs w:val="22"/>
              </w:rPr>
              <w:t>Sud-Muntenia</w:t>
            </w:r>
            <w:r w:rsidRPr="000056B8">
              <w:rPr>
                <w:rStyle w:val="Bodytext2ArialNarrow85pt"/>
                <w:rFonts w:ascii="Trebuchet MS" w:hAnsi="Trebuchet MS" w:cs="Times New Roman"/>
                <w:color w:val="0070C0"/>
                <w:sz w:val="22"/>
                <w:szCs w:val="22"/>
              </w:rPr>
              <w:t xml:space="preserve"> (județele Călărași, Ialomița, Prahova și Teleorman), </w:t>
            </w:r>
            <w:r w:rsidRPr="000056B8">
              <w:rPr>
                <w:rStyle w:val="Bodytext2ArialNarrow85pt"/>
                <w:rFonts w:ascii="Trebuchet MS" w:hAnsi="Trebuchet MS" w:cs="Times New Roman"/>
                <w:b/>
                <w:color w:val="0070C0"/>
                <w:sz w:val="22"/>
                <w:szCs w:val="22"/>
              </w:rPr>
              <w:t>Sud-Vest Oltenia</w:t>
            </w:r>
            <w:r w:rsidRPr="000056B8">
              <w:rPr>
                <w:rStyle w:val="Bodytext2ArialNarrow85pt"/>
                <w:rFonts w:ascii="Trebuchet MS" w:hAnsi="Trebuchet MS" w:cs="Times New Roman"/>
                <w:color w:val="0070C0"/>
                <w:sz w:val="22"/>
                <w:szCs w:val="22"/>
              </w:rPr>
              <w:t xml:space="preserve"> (județele Dolj, Gorj, Mehedinți, Olt și Vâlcea</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80%</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70%</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60%</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rPr>
                <w:rFonts w:ascii="Trebuchet MS" w:eastAsia="Times New Roman" w:hAnsi="Trebuchet MS" w:cs="Times New Roman"/>
                <w:color w:val="0070C0"/>
              </w:rPr>
            </w:pPr>
            <w:r w:rsidRPr="000056B8">
              <w:rPr>
                <w:rStyle w:val="Bodytext2ArialNarrow85pt"/>
                <w:rFonts w:ascii="Trebuchet MS" w:hAnsi="Trebuchet MS" w:cs="Times New Roman"/>
                <w:b/>
                <w:color w:val="0070C0"/>
                <w:sz w:val="22"/>
                <w:szCs w:val="22"/>
              </w:rPr>
              <w:t>Investiții inițiale pentru inovare</w:t>
            </w:r>
            <w:r w:rsidRPr="000056B8">
              <w:rPr>
                <w:rStyle w:val="Bodytext2ArialNarrow85pt"/>
                <w:rFonts w:ascii="Trebuchet MS" w:hAnsi="Trebuchet MS" w:cs="Times New Roman"/>
                <w:color w:val="0070C0"/>
                <w:sz w:val="22"/>
                <w:szCs w:val="22"/>
              </w:rPr>
              <w:t xml:space="preserve"> în vederea introducerii în producție a rezultatelor obținute din cercetare- dezvoltare în localitățile din </w:t>
            </w:r>
            <w:r w:rsidRPr="000056B8">
              <w:rPr>
                <w:rStyle w:val="Bodytext2ArialNarrow85pt"/>
                <w:rFonts w:ascii="Trebuchet MS" w:hAnsi="Trebuchet MS" w:cs="Times New Roman"/>
                <w:b/>
                <w:color w:val="0070C0"/>
                <w:sz w:val="22"/>
                <w:szCs w:val="22"/>
              </w:rPr>
              <w:t>județul Ilfov: Periș, Ciolpani, Snagov, Gruiu, Nuci, Grădiștea, Petrăchioaia, Dascălu, Moara Vlăsiei, Balotești, Corbeanca, Buftea, Chitila, Glina, Cernica, Dobroești, Pantelimon</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65%</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55%</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45%</w:t>
            </w:r>
          </w:p>
        </w:tc>
      </w:tr>
      <w:tr w:rsidR="000056B8" w:rsidRPr="000056B8" w:rsidTr="000056B8">
        <w:trPr>
          <w:gridBefore w:val="1"/>
          <w:wBefore w:w="10" w:type="pct"/>
        </w:trPr>
        <w:tc>
          <w:tcPr>
            <w:tcW w:w="2494"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rPr>
                <w:rStyle w:val="Bodytext2ArialNarrow85pt"/>
                <w:rFonts w:ascii="Trebuchet MS" w:hAnsi="Trebuchet MS" w:cs="Times New Roman"/>
                <w:color w:val="0070C0"/>
                <w:sz w:val="22"/>
                <w:szCs w:val="22"/>
              </w:rPr>
            </w:pPr>
            <w:r w:rsidRPr="000056B8">
              <w:rPr>
                <w:rStyle w:val="Bodytext2ArialNarrow85pt"/>
                <w:rFonts w:ascii="Trebuchet MS" w:hAnsi="Trebuchet MS" w:cs="Times New Roman"/>
                <w:b/>
                <w:color w:val="0070C0"/>
                <w:sz w:val="22"/>
                <w:szCs w:val="22"/>
              </w:rPr>
              <w:t>Investiții inițiale pentru inovare</w:t>
            </w:r>
            <w:r w:rsidRPr="000056B8">
              <w:rPr>
                <w:rStyle w:val="Bodytext2ArialNarrow85pt"/>
                <w:rFonts w:ascii="Trebuchet MS" w:hAnsi="Trebuchet MS" w:cs="Times New Roman"/>
                <w:color w:val="0070C0"/>
                <w:sz w:val="22"/>
                <w:szCs w:val="22"/>
              </w:rPr>
              <w:t xml:space="preserve"> în vederea introducerii în producție a rezultatelor obținute din cercetare- dezvoltare în localitățile din </w:t>
            </w:r>
            <w:r w:rsidRPr="000056B8">
              <w:rPr>
                <w:rStyle w:val="Bodytext2ArialNarrow85pt"/>
                <w:rFonts w:ascii="Trebuchet MS" w:hAnsi="Trebuchet MS" w:cs="Times New Roman"/>
                <w:b/>
                <w:color w:val="0070C0"/>
                <w:sz w:val="22"/>
                <w:szCs w:val="22"/>
              </w:rPr>
              <w:t>județul Ilfov: Ciorogârla, Domnești, Cornetu, Bragadiru, Dărăști-Ilfov, Jilava, 1 Decembrie, Copăceni, Vidra, Berceni, Clinceni</w:t>
            </w:r>
          </w:p>
        </w:tc>
        <w:tc>
          <w:tcPr>
            <w:tcW w:w="83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55%</w:t>
            </w:r>
          </w:p>
        </w:tc>
        <w:tc>
          <w:tcPr>
            <w:tcW w:w="836"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45%</w:t>
            </w:r>
          </w:p>
        </w:tc>
        <w:tc>
          <w:tcPr>
            <w:tcW w:w="825" w:type="pct"/>
            <w:tcBorders>
              <w:top w:val="single" w:sz="6" w:space="0" w:color="000000"/>
              <w:left w:val="single" w:sz="6" w:space="0" w:color="000000"/>
              <w:bottom w:val="single" w:sz="6" w:space="0" w:color="000000"/>
              <w:right w:val="single" w:sz="6" w:space="0" w:color="000000"/>
            </w:tcBorders>
            <w:shd w:val="clear" w:color="auto" w:fill="auto"/>
          </w:tcPr>
          <w:p w:rsidR="000056B8" w:rsidRPr="000056B8" w:rsidRDefault="000056B8" w:rsidP="00A834F1">
            <w:pPr>
              <w:spacing w:before="60" w:after="60"/>
              <w:ind w:right="195"/>
              <w:jc w:val="center"/>
              <w:rPr>
                <w:rFonts w:ascii="Trebuchet MS" w:eastAsia="Times New Roman" w:hAnsi="Trebuchet MS" w:cs="Times New Roman"/>
                <w:color w:val="0070C0"/>
              </w:rPr>
            </w:pPr>
            <w:r w:rsidRPr="000056B8">
              <w:rPr>
                <w:rFonts w:ascii="Trebuchet MS" w:eastAsia="Times New Roman" w:hAnsi="Trebuchet MS" w:cs="Times New Roman"/>
                <w:color w:val="0070C0"/>
              </w:rPr>
              <w:t>35%</w:t>
            </w:r>
          </w:p>
        </w:tc>
      </w:tr>
    </w:tbl>
    <w:p w:rsidR="00846903" w:rsidRPr="00846903" w:rsidRDefault="00846903" w:rsidP="00846903">
      <w:pPr>
        <w:rPr>
          <w:b/>
          <w:i/>
        </w:rPr>
      </w:pPr>
      <w:r>
        <w:t xml:space="preserve"> </w:t>
      </w:r>
    </w:p>
    <w:p w:rsidR="00846903" w:rsidRPr="00846903" w:rsidRDefault="00A34AAA" w:rsidP="004666C9">
      <w:pPr>
        <w:pStyle w:val="Heading2"/>
        <w:numPr>
          <w:ilvl w:val="1"/>
          <w:numId w:val="31"/>
        </w:numPr>
        <w:rPr>
          <w:b/>
        </w:rPr>
      </w:pPr>
      <w:bookmarkStart w:id="20" w:name="_Toc141787568"/>
      <w:r w:rsidRPr="00804F83">
        <w:lastRenderedPageBreak/>
        <w:t>Zona</w:t>
      </w:r>
      <w:r w:rsidR="009B5CB9" w:rsidRPr="00804F83">
        <w:t>/zonele</w:t>
      </w:r>
      <w:r w:rsidRPr="00804F83">
        <w:t xml:space="preserve"> geografică</w:t>
      </w:r>
      <w:r w:rsidR="009B5CB9" w:rsidRPr="00804F83">
        <w:t>(e)</w:t>
      </w:r>
      <w:r w:rsidRPr="00804F83">
        <w:t xml:space="preserve"> vizată</w:t>
      </w:r>
      <w:r w:rsidR="009B5CB9" w:rsidRPr="00804F83">
        <w:t>(e)</w:t>
      </w:r>
      <w:r w:rsidRPr="00804F83">
        <w:t xml:space="preserve"> de </w:t>
      </w:r>
      <w:r w:rsidR="009B5CB9" w:rsidRPr="00804F83">
        <w:t>apelul de proiecte</w:t>
      </w:r>
      <w:bookmarkEnd w:id="20"/>
      <w:r w:rsidR="009B5CB9" w:rsidRPr="00846903">
        <w:rPr>
          <w:b/>
        </w:rPr>
        <w:t xml:space="preserve"> </w:t>
      </w:r>
    </w:p>
    <w:p w:rsidR="00C940A4" w:rsidRPr="00846903" w:rsidRDefault="00C940A4" w:rsidP="00254B3D">
      <w:pPr>
        <w:pStyle w:val="Heading2"/>
        <w:numPr>
          <w:ilvl w:val="0"/>
          <w:numId w:val="0"/>
        </w:numPr>
        <w:ind w:left="284"/>
      </w:pP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C940A4" w:rsidRPr="002A3D58" w:rsidRDefault="004D79B7" w:rsidP="004D79B7">
            <w:pPr>
              <w:spacing w:before="120" w:after="120"/>
              <w:rPr>
                <w:rFonts w:ascii="Trebuchet MS" w:hAnsi="Trebuchet MS"/>
                <w:color w:val="2E74B5" w:themeColor="accent1" w:themeShade="BF"/>
                <w:sz w:val="24"/>
                <w:szCs w:val="24"/>
              </w:rPr>
            </w:pPr>
            <w:r>
              <w:rPr>
                <w:rFonts w:ascii="Trebuchet MS" w:hAnsi="Trebuchet MS"/>
                <w:color w:val="2E74B5" w:themeColor="accent1" w:themeShade="BF"/>
                <w:sz w:val="24"/>
                <w:szCs w:val="24"/>
              </w:rPr>
              <w:t>Proiectele sprijinite în cadrul prezentului apel au a</w:t>
            </w:r>
            <w:r w:rsidR="0087257F" w:rsidRPr="002A3D58">
              <w:rPr>
                <w:rFonts w:ascii="Trebuchet MS" w:hAnsi="Trebuchet MS"/>
                <w:color w:val="2E74B5" w:themeColor="accent1" w:themeShade="BF"/>
                <w:sz w:val="24"/>
                <w:szCs w:val="24"/>
              </w:rPr>
              <w:t>coperire națională</w:t>
            </w:r>
            <w:r w:rsidR="00846903">
              <w:rPr>
                <w:rFonts w:ascii="Trebuchet MS" w:hAnsi="Trebuchet MS"/>
                <w:color w:val="2E74B5" w:themeColor="accent1" w:themeShade="BF"/>
                <w:sz w:val="24"/>
                <w:szCs w:val="24"/>
              </w:rPr>
              <w:t>.</w:t>
            </w:r>
          </w:p>
        </w:tc>
      </w:tr>
    </w:tbl>
    <w:p w:rsidR="00FA25E4" w:rsidRDefault="00FA25E4" w:rsidP="00254B3D">
      <w:pPr>
        <w:pStyle w:val="Heading2"/>
        <w:numPr>
          <w:ilvl w:val="0"/>
          <w:numId w:val="0"/>
        </w:numPr>
        <w:ind w:left="1004"/>
      </w:pPr>
    </w:p>
    <w:p w:rsidR="00FA25E4" w:rsidRPr="00804F83" w:rsidRDefault="006464F5" w:rsidP="004666C9">
      <w:pPr>
        <w:pStyle w:val="Heading2"/>
        <w:numPr>
          <w:ilvl w:val="1"/>
          <w:numId w:val="31"/>
        </w:numPr>
      </w:pPr>
      <w:bookmarkStart w:id="21" w:name="_Toc141787569"/>
      <w:r w:rsidRPr="00804F83">
        <w:t>A</w:t>
      </w:r>
      <w:r w:rsidR="00212532" w:rsidRPr="00804F83">
        <w:t xml:space="preserve">cțiuni sprijinite </w:t>
      </w:r>
      <w:bookmarkStart w:id="22" w:name="_Hlk141878758"/>
      <w:r w:rsidR="00212532" w:rsidRPr="00804F83">
        <w:t>în cadrul apelului</w:t>
      </w:r>
      <w:bookmarkEnd w:id="21"/>
      <w:bookmarkEnd w:id="22"/>
    </w:p>
    <w:p w:rsidR="00212532" w:rsidRPr="002A3D58" w:rsidRDefault="00212532" w:rsidP="00254B3D">
      <w:pPr>
        <w:pStyle w:val="Heading2"/>
        <w:numPr>
          <w:ilvl w:val="0"/>
          <w:numId w:val="0"/>
        </w:numPr>
        <w:ind w:left="1004"/>
      </w:pP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5514ED" w:rsidRPr="005514ED" w:rsidRDefault="005514ED" w:rsidP="005514ED">
            <w:pPr>
              <w:spacing w:before="120" w:after="120"/>
              <w:jc w:val="both"/>
              <w:rPr>
                <w:rFonts w:ascii="Trebuchet MS" w:hAnsi="Trebuchet MS"/>
                <w:color w:val="2E74B5" w:themeColor="accent1" w:themeShade="BF"/>
                <w:sz w:val="24"/>
                <w:szCs w:val="24"/>
              </w:rPr>
            </w:pPr>
            <w:bookmarkStart w:id="23" w:name="bookmark17"/>
            <w:r w:rsidRPr="005514ED">
              <w:rPr>
                <w:rFonts w:ascii="Trebuchet MS" w:hAnsi="Trebuchet MS"/>
                <w:color w:val="2E74B5" w:themeColor="accent1" w:themeShade="BF"/>
                <w:sz w:val="24"/>
                <w:szCs w:val="24"/>
              </w:rPr>
              <w:t xml:space="preserve">Intervențiile </w:t>
            </w:r>
            <w:r w:rsidR="00611F77">
              <w:rPr>
                <w:rFonts w:ascii="Trebuchet MS" w:hAnsi="Trebuchet MS"/>
                <w:color w:val="2E74B5" w:themeColor="accent1" w:themeShade="BF"/>
                <w:sz w:val="24"/>
                <w:szCs w:val="24"/>
              </w:rPr>
              <w:t xml:space="preserve">susținute </w:t>
            </w:r>
            <w:r w:rsidRPr="005514ED">
              <w:rPr>
                <w:rFonts w:ascii="Trebuchet MS" w:hAnsi="Trebuchet MS"/>
                <w:color w:val="2E74B5" w:themeColor="accent1" w:themeShade="BF"/>
                <w:sz w:val="24"/>
                <w:szCs w:val="24"/>
              </w:rPr>
              <w:t>derivă din nevoile mediului privat și ale societății abordând fragmentarea ecosistemului C&amp;I RO și se concentrează pe domeniile de specializare inteligentă identificate prin PDA la nivel național. Acestea creează hub în tehnologii avansate asigurând spillover de cunoaștere în contextul dezvoltării economiei RO.</w:t>
            </w:r>
          </w:p>
          <w:p w:rsidR="005514ED" w:rsidRPr="005514ED" w:rsidRDefault="005514ED" w:rsidP="005514ED">
            <w:pPr>
              <w:spacing w:before="120" w:after="120"/>
              <w:jc w:val="both"/>
              <w:rPr>
                <w:rFonts w:ascii="Trebuchet MS" w:hAnsi="Trebuchet MS"/>
                <w:color w:val="2E74B5" w:themeColor="accent1" w:themeShade="BF"/>
                <w:sz w:val="24"/>
                <w:szCs w:val="24"/>
              </w:rPr>
            </w:pPr>
            <w:r w:rsidRPr="005514ED">
              <w:rPr>
                <w:rFonts w:ascii="Trebuchet MS" w:hAnsi="Trebuchet MS"/>
                <w:color w:val="2E74B5" w:themeColor="accent1" w:themeShade="BF"/>
                <w:sz w:val="24"/>
                <w:szCs w:val="24"/>
              </w:rPr>
              <w:t>Proiectele prioritarepropuse sprijină concentrarea</w:t>
            </w:r>
            <w:r>
              <w:rPr>
                <w:color w:val="000000"/>
              </w:rPr>
              <w:t xml:space="preserve"> </w:t>
            </w:r>
            <w:r w:rsidRPr="005514ED">
              <w:rPr>
                <w:rFonts w:ascii="Trebuchet MS" w:hAnsi="Trebuchet MS"/>
                <w:color w:val="2E74B5" w:themeColor="accent1" w:themeShade="BF"/>
                <w:sz w:val="24"/>
                <w:szCs w:val="24"/>
              </w:rPr>
              <w:t>eforturilor mediului academic, de cercetare și economic, în vederea realizării premiselor favorabile generării unor nuclee de cunoaştere şi dezvoltare în tehnologii avansate și emergente.</w:t>
            </w:r>
          </w:p>
          <w:p w:rsidR="005514ED" w:rsidRPr="005514ED" w:rsidRDefault="005514ED" w:rsidP="005514ED">
            <w:pPr>
              <w:spacing w:before="120" w:after="120"/>
              <w:jc w:val="both"/>
              <w:rPr>
                <w:rFonts w:ascii="Trebuchet MS" w:hAnsi="Trebuchet MS"/>
                <w:color w:val="2E74B5" w:themeColor="accent1" w:themeShade="BF"/>
                <w:sz w:val="24"/>
                <w:szCs w:val="24"/>
              </w:rPr>
            </w:pPr>
            <w:r w:rsidRPr="005514ED">
              <w:rPr>
                <w:rFonts w:ascii="Trebuchet MS" w:hAnsi="Trebuchet MS"/>
                <w:color w:val="2E74B5" w:themeColor="accent1" w:themeShade="BF"/>
                <w:sz w:val="24"/>
                <w:szCs w:val="24"/>
              </w:rPr>
              <w:t>Proiectele trebuie privite ca un catalizator pentru a rezolva provocările științifice, tehnologice și de piață în mai multe teme distincte și mai puțin ca o nouă infrastructură de cercetare în RO. Ele vizează crearea de spin-off high-tech și atragerea de investitori, cu accent pe cercetarea aplicată și sunt structurate astfel încât să acopere cât mai multe aspecte ale lanțului valoric, pe baza experienței existente și a realizărilor anterioare în domeniile vizate.</w:t>
            </w:r>
          </w:p>
          <w:p w:rsidR="005514ED" w:rsidRPr="005514ED" w:rsidRDefault="005514ED" w:rsidP="005514ED">
            <w:pPr>
              <w:spacing w:before="120" w:after="120"/>
              <w:jc w:val="both"/>
              <w:rPr>
                <w:rFonts w:ascii="Trebuchet MS" w:hAnsi="Trebuchet MS"/>
                <w:color w:val="2E74B5" w:themeColor="accent1" w:themeShade="BF"/>
                <w:sz w:val="24"/>
                <w:szCs w:val="24"/>
              </w:rPr>
            </w:pPr>
            <w:r w:rsidRPr="005514ED">
              <w:rPr>
                <w:rFonts w:ascii="Trebuchet MS" w:hAnsi="Trebuchet MS"/>
                <w:color w:val="2E74B5" w:themeColor="accent1" w:themeShade="BF"/>
                <w:sz w:val="24"/>
                <w:szCs w:val="24"/>
              </w:rPr>
              <w:t xml:space="preserve">Sunt susținute activitati precum: </w:t>
            </w:r>
            <w:bookmarkStart w:id="24" w:name="_Hlk141876973"/>
            <w:r w:rsidRPr="003B1896">
              <w:rPr>
                <w:rFonts w:ascii="Trebuchet MS" w:hAnsi="Trebuchet MS"/>
                <w:color w:val="2E74B5" w:themeColor="accent1" w:themeShade="BF"/>
                <w:sz w:val="24"/>
                <w:szCs w:val="24"/>
              </w:rPr>
              <w:t>CDI, testare, pilotare si pregatirea proceselor si a suportului tehnic care s</w:t>
            </w:r>
            <w:r w:rsidR="00D0355E" w:rsidRPr="003B1896">
              <w:rPr>
                <w:rFonts w:ascii="Trebuchet MS" w:hAnsi="Trebuchet MS"/>
                <w:color w:val="2E74B5" w:themeColor="accent1" w:themeShade="BF"/>
                <w:sz w:val="24"/>
                <w:szCs w:val="24"/>
              </w:rPr>
              <w:t>ă</w:t>
            </w:r>
            <w:r w:rsidRPr="003B1896">
              <w:rPr>
                <w:rFonts w:ascii="Trebuchet MS" w:hAnsi="Trebuchet MS"/>
                <w:color w:val="2E74B5" w:themeColor="accent1" w:themeShade="BF"/>
                <w:sz w:val="24"/>
                <w:szCs w:val="24"/>
              </w:rPr>
              <w:t xml:space="preserve"> sus</w:t>
            </w:r>
            <w:r w:rsidR="00D0355E" w:rsidRPr="003B1896">
              <w:rPr>
                <w:rFonts w:ascii="Trebuchet MS" w:hAnsi="Trebuchet MS"/>
                <w:color w:val="2E74B5" w:themeColor="accent1" w:themeShade="BF"/>
                <w:sz w:val="24"/>
                <w:szCs w:val="24"/>
              </w:rPr>
              <w:t>ț</w:t>
            </w:r>
            <w:r w:rsidRPr="003B1896">
              <w:rPr>
                <w:rFonts w:ascii="Trebuchet MS" w:hAnsi="Trebuchet MS"/>
                <w:color w:val="2E74B5" w:themeColor="accent1" w:themeShade="BF"/>
                <w:sz w:val="24"/>
                <w:szCs w:val="24"/>
              </w:rPr>
              <w:t>in</w:t>
            </w:r>
            <w:r w:rsidR="00D0355E" w:rsidRPr="003B1896">
              <w:rPr>
                <w:rFonts w:ascii="Trebuchet MS" w:hAnsi="Trebuchet MS"/>
                <w:color w:val="2E74B5" w:themeColor="accent1" w:themeShade="BF"/>
                <w:sz w:val="24"/>
                <w:szCs w:val="24"/>
              </w:rPr>
              <w:t>ă</w:t>
            </w:r>
            <w:r w:rsidRPr="003B1896">
              <w:rPr>
                <w:rFonts w:ascii="Trebuchet MS" w:hAnsi="Trebuchet MS"/>
                <w:color w:val="2E74B5" w:themeColor="accent1" w:themeShade="BF"/>
                <w:sz w:val="24"/>
                <w:szCs w:val="24"/>
              </w:rPr>
              <w:t xml:space="preserve"> activități de producție, inclusiv dotare cu echipamente și infrastructuri conexe (lucrări de construcție în % limitat și numai ca parte componentă a dezvoltării produselor/proceselor/serviciilor).</w:t>
            </w:r>
            <w:bookmarkEnd w:id="24"/>
          </w:p>
          <w:p w:rsidR="005514ED" w:rsidRPr="005514ED" w:rsidRDefault="005514ED" w:rsidP="005514ED">
            <w:pPr>
              <w:spacing w:before="120" w:after="120"/>
              <w:jc w:val="both"/>
              <w:rPr>
                <w:rFonts w:ascii="Trebuchet MS" w:hAnsi="Trebuchet MS"/>
                <w:color w:val="2E74B5" w:themeColor="accent1" w:themeShade="BF"/>
                <w:sz w:val="24"/>
                <w:szCs w:val="24"/>
              </w:rPr>
            </w:pPr>
            <w:r w:rsidRPr="005514ED">
              <w:rPr>
                <w:rFonts w:ascii="Trebuchet MS" w:hAnsi="Trebuchet MS"/>
                <w:color w:val="2E74B5" w:themeColor="accent1" w:themeShade="BF"/>
                <w:sz w:val="24"/>
                <w:szCs w:val="24"/>
              </w:rPr>
              <w:t>Rezultatele cercetărilor - contribuie la reducerea decalajului de performanță atât între regiuni, cât şi între RO şi alte SM. Proiectele propun dezvoltarea unor ecosisteme care vor aduce beneficiile tehnologiei pentru societatea și economia RO, acționând ca un catalizator:</w:t>
            </w:r>
          </w:p>
          <w:p w:rsidR="005514ED" w:rsidRPr="005514ED" w:rsidRDefault="005514ED" w:rsidP="005514ED">
            <w:pPr>
              <w:spacing w:before="120" w:after="120"/>
              <w:jc w:val="both"/>
              <w:rPr>
                <w:rFonts w:ascii="Trebuchet MS" w:hAnsi="Trebuchet MS"/>
                <w:color w:val="2E74B5" w:themeColor="accent1" w:themeShade="BF"/>
                <w:sz w:val="24"/>
                <w:szCs w:val="24"/>
              </w:rPr>
            </w:pPr>
            <w:r w:rsidRPr="005514ED">
              <w:rPr>
                <w:rFonts w:ascii="Trebuchet MS" w:hAnsi="Trebuchet MS"/>
                <w:color w:val="2E74B5" w:themeColor="accent1" w:themeShade="BF"/>
                <w:sz w:val="24"/>
                <w:szCs w:val="24"/>
              </w:rPr>
              <w:t xml:space="preserve">Proiectele sunt implementate în parteneriat între două sau mai multe, entități[10], OC și IMM[11], care vor fi implicate fie de la începutul proiectelor fie pe parcursul implementării lor, prin preluarea rezultatelor cercetării, de îndată ce acestea vor avea maturitatea necesară pentru a putea fi puse pe piață. </w:t>
            </w:r>
          </w:p>
          <w:p w:rsidR="005514ED" w:rsidRPr="005514ED" w:rsidRDefault="005514ED" w:rsidP="005514ED">
            <w:pPr>
              <w:spacing w:before="120" w:after="120"/>
              <w:jc w:val="both"/>
              <w:rPr>
                <w:rFonts w:ascii="Trebuchet MS" w:hAnsi="Trebuchet MS"/>
                <w:color w:val="2E74B5" w:themeColor="accent1" w:themeShade="BF"/>
                <w:sz w:val="24"/>
                <w:szCs w:val="24"/>
              </w:rPr>
            </w:pPr>
            <w:r w:rsidRPr="005514ED">
              <w:rPr>
                <w:rFonts w:ascii="Trebuchet MS" w:hAnsi="Trebuchet MS"/>
                <w:color w:val="2E74B5" w:themeColor="accent1" w:themeShade="BF"/>
                <w:sz w:val="24"/>
                <w:szCs w:val="24"/>
              </w:rPr>
              <w:t>Locul de implementare al proiectelor este in regiuni diferite ale RO cu impact national, cu parteneri din regiuni diferite creând posibilitatea angrenarii mai multor actori in domeniile respective. Aceste proiecte/hub create vor asigura sustenabilitatea rezultatelor prin creșterea participării la programele europene și naționale, precum și furnizarea unui număr sporit de servicii tehnologice IMM și altor actori pentru dezvoltarea unor produse competitive, acționând ca laboratoare de dezvoltare a proiectelor la nivel național și regional.</w:t>
            </w:r>
          </w:p>
          <w:bookmarkEnd w:id="23"/>
          <w:p w:rsidR="005A30AF" w:rsidRPr="00CF4088" w:rsidRDefault="005A30AF" w:rsidP="00CF4088">
            <w:pPr>
              <w:pStyle w:val="Bodytext20"/>
              <w:shd w:val="clear" w:color="auto" w:fill="auto"/>
              <w:spacing w:before="0" w:after="0"/>
              <w:ind w:firstLine="0"/>
              <w:rPr>
                <w:rFonts w:ascii="Trebuchet MS" w:hAnsi="Trebuchet MS"/>
                <w:noProof/>
                <w:color w:val="2E74B5" w:themeColor="accent1" w:themeShade="BF"/>
                <w:sz w:val="24"/>
                <w:szCs w:val="24"/>
              </w:rPr>
            </w:pPr>
          </w:p>
        </w:tc>
      </w:tr>
    </w:tbl>
    <w:p w:rsidR="00FA25E4" w:rsidRDefault="00FA25E4" w:rsidP="00254B3D">
      <w:pPr>
        <w:pStyle w:val="Heading2"/>
        <w:numPr>
          <w:ilvl w:val="0"/>
          <w:numId w:val="0"/>
        </w:numPr>
        <w:ind w:left="1004"/>
      </w:pPr>
    </w:p>
    <w:p w:rsidR="00FA25E4" w:rsidRDefault="00C87FBF" w:rsidP="004666C9">
      <w:pPr>
        <w:pStyle w:val="Heading2"/>
        <w:numPr>
          <w:ilvl w:val="1"/>
          <w:numId w:val="31"/>
        </w:numPr>
        <w:rPr>
          <w:b/>
        </w:rPr>
      </w:pPr>
      <w:bookmarkStart w:id="25" w:name="_Toc141787570"/>
      <w:r w:rsidRPr="00804F83">
        <w:t>Grup țintă vizat de apelul de proiecte</w:t>
      </w:r>
      <w:bookmarkEnd w:id="25"/>
    </w:p>
    <w:p w:rsidR="00C87FBF" w:rsidRPr="00FA25E4" w:rsidRDefault="00C87FBF" w:rsidP="00254B3D">
      <w:pPr>
        <w:pStyle w:val="Heading2"/>
        <w:numPr>
          <w:ilvl w:val="0"/>
          <w:numId w:val="0"/>
        </w:numPr>
        <w:ind w:left="284"/>
      </w:pP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87257F" w:rsidRPr="00567B99" w:rsidRDefault="00ED6C5A" w:rsidP="0087257F">
            <w:pPr>
              <w:pStyle w:val="Bodytext20"/>
              <w:shd w:val="clear" w:color="auto" w:fill="auto"/>
              <w:spacing w:before="0"/>
              <w:ind w:firstLine="0"/>
              <w:rPr>
                <w:rFonts w:ascii="Trebuchet MS" w:hAnsi="Trebuchet MS"/>
                <w:color w:val="2E74B5" w:themeColor="accent1" w:themeShade="BF"/>
                <w:sz w:val="24"/>
                <w:szCs w:val="24"/>
              </w:rPr>
            </w:pPr>
            <w:r w:rsidRPr="00567B99">
              <w:rPr>
                <w:rFonts w:ascii="Trebuchet MS" w:hAnsi="Trebuchet MS"/>
                <w:color w:val="2E74B5" w:themeColor="accent1" w:themeShade="BF"/>
                <w:sz w:val="24"/>
                <w:szCs w:val="24"/>
              </w:rPr>
              <w:t>Principalele grupuri țintă vizate în cadrul</w:t>
            </w:r>
            <w:r w:rsidR="009D525F" w:rsidRPr="00567B99">
              <w:rPr>
                <w:rFonts w:ascii="Trebuchet MS" w:hAnsi="Trebuchet MS"/>
                <w:color w:val="2E74B5" w:themeColor="accent1" w:themeShade="BF"/>
                <w:sz w:val="24"/>
                <w:szCs w:val="24"/>
              </w:rPr>
              <w:t xml:space="preserve"> prezentului apel de proiecte </w:t>
            </w:r>
            <w:r w:rsidR="0087257F" w:rsidRPr="00567B99">
              <w:rPr>
                <w:rFonts w:ascii="Trebuchet MS" w:hAnsi="Trebuchet MS"/>
                <w:color w:val="2E74B5" w:themeColor="accent1" w:themeShade="BF"/>
                <w:sz w:val="24"/>
                <w:szCs w:val="24"/>
              </w:rPr>
              <w:t>sunt:</w:t>
            </w:r>
          </w:p>
          <w:p w:rsidR="0087257F" w:rsidRPr="00567B99" w:rsidRDefault="0087257F" w:rsidP="008F5356">
            <w:pPr>
              <w:pStyle w:val="Bodytext20"/>
              <w:numPr>
                <w:ilvl w:val="0"/>
                <w:numId w:val="2"/>
              </w:numPr>
              <w:shd w:val="clear" w:color="auto" w:fill="auto"/>
              <w:spacing w:before="0"/>
              <w:ind w:left="0" w:firstLine="0"/>
              <w:rPr>
                <w:rFonts w:ascii="Trebuchet MS" w:hAnsi="Trebuchet MS"/>
                <w:color w:val="2E74B5" w:themeColor="accent1" w:themeShade="BF"/>
                <w:sz w:val="24"/>
                <w:szCs w:val="24"/>
              </w:rPr>
            </w:pPr>
            <w:bookmarkStart w:id="26" w:name="_Hlk141877533"/>
            <w:r w:rsidRPr="00567B99">
              <w:rPr>
                <w:rFonts w:ascii="Trebuchet MS" w:hAnsi="Trebuchet MS"/>
                <w:b/>
                <w:color w:val="2E74B5" w:themeColor="accent1" w:themeShade="BF"/>
                <w:sz w:val="24"/>
                <w:szCs w:val="24"/>
              </w:rPr>
              <w:t>institute</w:t>
            </w:r>
            <w:r w:rsidR="009D525F" w:rsidRPr="00567B99">
              <w:rPr>
                <w:rFonts w:ascii="Trebuchet MS" w:hAnsi="Trebuchet MS"/>
                <w:b/>
                <w:color w:val="2E74B5" w:themeColor="accent1" w:themeShade="BF"/>
                <w:sz w:val="24"/>
                <w:szCs w:val="24"/>
              </w:rPr>
              <w:t>le</w:t>
            </w:r>
            <w:r w:rsidRPr="00567B99">
              <w:rPr>
                <w:rFonts w:ascii="Trebuchet MS" w:hAnsi="Trebuchet MS"/>
                <w:b/>
                <w:color w:val="2E74B5" w:themeColor="accent1" w:themeShade="BF"/>
                <w:sz w:val="24"/>
                <w:szCs w:val="24"/>
              </w:rPr>
              <w:t xml:space="preserve"> de cercetare</w:t>
            </w:r>
            <w:r w:rsidR="002C007D" w:rsidRPr="00567B99">
              <w:rPr>
                <w:rFonts w:ascii="Trebuchet MS" w:hAnsi="Trebuchet MS"/>
                <w:b/>
                <w:color w:val="2E74B5" w:themeColor="accent1" w:themeShade="BF"/>
                <w:sz w:val="24"/>
                <w:szCs w:val="24"/>
              </w:rPr>
              <w:t xml:space="preserve"> beneficiare de sprijin</w:t>
            </w:r>
            <w:r w:rsidRPr="00567B99">
              <w:rPr>
                <w:rFonts w:ascii="Trebuchet MS" w:hAnsi="Trebuchet MS"/>
                <w:b/>
                <w:color w:val="2E74B5" w:themeColor="accent1" w:themeShade="BF"/>
                <w:sz w:val="24"/>
                <w:szCs w:val="24"/>
              </w:rPr>
              <w:t xml:space="preserve"> </w:t>
            </w:r>
          </w:p>
          <w:p w:rsidR="0087257F" w:rsidRPr="00567B99" w:rsidRDefault="0087257F" w:rsidP="008F5356">
            <w:pPr>
              <w:pStyle w:val="Bodytext20"/>
              <w:numPr>
                <w:ilvl w:val="0"/>
                <w:numId w:val="2"/>
              </w:numPr>
              <w:shd w:val="clear" w:color="auto" w:fill="auto"/>
              <w:spacing w:before="0"/>
              <w:ind w:left="0" w:firstLine="0"/>
              <w:rPr>
                <w:rFonts w:ascii="Trebuchet MS" w:hAnsi="Trebuchet MS"/>
                <w:color w:val="2E74B5" w:themeColor="accent1" w:themeShade="BF"/>
                <w:sz w:val="24"/>
                <w:szCs w:val="24"/>
              </w:rPr>
            </w:pPr>
            <w:r w:rsidRPr="00567B99">
              <w:rPr>
                <w:rFonts w:ascii="Trebuchet MS" w:hAnsi="Trebuchet MS"/>
                <w:b/>
                <w:color w:val="2E74B5" w:themeColor="accent1" w:themeShade="BF"/>
                <w:sz w:val="24"/>
                <w:szCs w:val="24"/>
              </w:rPr>
              <w:t>instituții</w:t>
            </w:r>
            <w:r w:rsidR="009D525F" w:rsidRPr="00567B99">
              <w:rPr>
                <w:rFonts w:ascii="Trebuchet MS" w:hAnsi="Trebuchet MS"/>
                <w:b/>
                <w:color w:val="2E74B5" w:themeColor="accent1" w:themeShade="BF"/>
                <w:sz w:val="24"/>
                <w:szCs w:val="24"/>
              </w:rPr>
              <w:t>le</w:t>
            </w:r>
            <w:r w:rsidR="00ED6C5A" w:rsidRPr="00567B99">
              <w:rPr>
                <w:rFonts w:ascii="Trebuchet MS" w:hAnsi="Trebuchet MS"/>
                <w:b/>
                <w:color w:val="2E74B5" w:themeColor="accent1" w:themeShade="BF"/>
                <w:sz w:val="24"/>
                <w:szCs w:val="24"/>
              </w:rPr>
              <w:t xml:space="preserve"> de învăţământ superior</w:t>
            </w:r>
            <w:r w:rsidR="002C007D" w:rsidRPr="00567B99">
              <w:rPr>
                <w:rFonts w:ascii="Trebuchet MS" w:hAnsi="Trebuchet MS"/>
                <w:b/>
                <w:color w:val="2E74B5" w:themeColor="accent1" w:themeShade="BF"/>
                <w:sz w:val="24"/>
                <w:szCs w:val="24"/>
              </w:rPr>
              <w:t xml:space="preserve"> beneficiare de sprijin</w:t>
            </w:r>
          </w:p>
          <w:p w:rsidR="0087257F" w:rsidRPr="00567B99" w:rsidRDefault="0087257F" w:rsidP="008F5356">
            <w:pPr>
              <w:pStyle w:val="Bodytext20"/>
              <w:numPr>
                <w:ilvl w:val="0"/>
                <w:numId w:val="2"/>
              </w:numPr>
              <w:shd w:val="clear" w:color="auto" w:fill="auto"/>
              <w:spacing w:before="0"/>
              <w:ind w:left="0" w:firstLine="0"/>
              <w:rPr>
                <w:rFonts w:ascii="Trebuchet MS" w:hAnsi="Trebuchet MS"/>
                <w:color w:val="2E74B5" w:themeColor="accent1" w:themeShade="BF"/>
                <w:sz w:val="24"/>
                <w:szCs w:val="24"/>
              </w:rPr>
            </w:pPr>
            <w:r w:rsidRPr="00567B99">
              <w:rPr>
                <w:rFonts w:ascii="Trebuchet MS" w:hAnsi="Trebuchet MS"/>
                <w:b/>
                <w:color w:val="2E74B5" w:themeColor="accent1" w:themeShade="BF"/>
                <w:sz w:val="24"/>
                <w:szCs w:val="24"/>
              </w:rPr>
              <w:t>întreprinderi</w:t>
            </w:r>
            <w:r w:rsidR="009D525F" w:rsidRPr="00567B99">
              <w:rPr>
                <w:rFonts w:ascii="Trebuchet MS" w:hAnsi="Trebuchet MS"/>
                <w:b/>
                <w:color w:val="2E74B5" w:themeColor="accent1" w:themeShade="BF"/>
                <w:sz w:val="24"/>
                <w:szCs w:val="24"/>
              </w:rPr>
              <w:t>le</w:t>
            </w:r>
            <w:r w:rsidRPr="00567B99">
              <w:rPr>
                <w:rFonts w:ascii="Trebuchet MS" w:hAnsi="Trebuchet MS"/>
                <w:b/>
                <w:color w:val="2E74B5" w:themeColor="accent1" w:themeShade="BF"/>
                <w:sz w:val="24"/>
                <w:szCs w:val="24"/>
              </w:rPr>
              <w:t xml:space="preserve"> mici și mijlocii</w:t>
            </w:r>
            <w:r w:rsidR="002C007D" w:rsidRPr="00567B99">
              <w:rPr>
                <w:rFonts w:ascii="Trebuchet MS" w:hAnsi="Trebuchet MS"/>
                <w:b/>
                <w:color w:val="2E74B5" w:themeColor="accent1" w:themeShade="BF"/>
                <w:sz w:val="24"/>
                <w:szCs w:val="24"/>
              </w:rPr>
              <w:t xml:space="preserve"> beneficiare de sprijin</w:t>
            </w:r>
          </w:p>
          <w:p w:rsidR="002C007D" w:rsidRPr="00567B99" w:rsidRDefault="002C007D" w:rsidP="008F5356">
            <w:pPr>
              <w:pStyle w:val="Bodytext20"/>
              <w:numPr>
                <w:ilvl w:val="0"/>
                <w:numId w:val="2"/>
              </w:numPr>
              <w:shd w:val="clear" w:color="auto" w:fill="auto"/>
              <w:spacing w:before="0"/>
              <w:ind w:left="0" w:firstLine="0"/>
              <w:rPr>
                <w:rFonts w:ascii="Trebuchet MS" w:hAnsi="Trebuchet MS"/>
                <w:color w:val="2E74B5" w:themeColor="accent1" w:themeShade="BF"/>
                <w:sz w:val="24"/>
                <w:szCs w:val="24"/>
              </w:rPr>
            </w:pPr>
            <w:r w:rsidRPr="00567B99">
              <w:rPr>
                <w:rFonts w:ascii="Trebuchet MS" w:hAnsi="Trebuchet MS"/>
                <w:b/>
                <w:color w:val="2E74B5" w:themeColor="accent1" w:themeShade="BF"/>
                <w:sz w:val="24"/>
                <w:szCs w:val="24"/>
              </w:rPr>
              <w:t>toate părțile interesate care benefi</w:t>
            </w:r>
            <w:r w:rsidR="00C8501C" w:rsidRPr="00567B99">
              <w:rPr>
                <w:rFonts w:ascii="Trebuchet MS" w:hAnsi="Trebuchet MS"/>
                <w:b/>
                <w:color w:val="2E74B5" w:themeColor="accent1" w:themeShade="BF"/>
                <w:sz w:val="24"/>
                <w:szCs w:val="24"/>
              </w:rPr>
              <w:t>ciază de rezultatele proiectelor finanțate</w:t>
            </w:r>
          </w:p>
          <w:bookmarkEnd w:id="26"/>
          <w:p w:rsidR="0087257F" w:rsidRPr="00F4289E" w:rsidRDefault="0087257F" w:rsidP="0087257F">
            <w:pPr>
              <w:pStyle w:val="Bodytext20"/>
              <w:shd w:val="clear" w:color="auto" w:fill="auto"/>
              <w:spacing w:before="0"/>
              <w:ind w:firstLine="0"/>
              <w:rPr>
                <w:rFonts w:ascii="Trebuchet MS" w:hAnsi="Trebuchet MS"/>
                <w:color w:val="2E74B5" w:themeColor="accent1" w:themeShade="BF"/>
                <w:sz w:val="24"/>
                <w:szCs w:val="24"/>
              </w:rPr>
            </w:pPr>
            <w:r w:rsidRPr="00F4289E">
              <w:rPr>
                <w:rFonts w:ascii="Trebuchet MS" w:hAnsi="Trebuchet MS"/>
                <w:color w:val="2E74B5" w:themeColor="accent1" w:themeShade="BF"/>
                <w:sz w:val="24"/>
                <w:szCs w:val="24"/>
              </w:rPr>
              <w:t>Sunt eligibile</w:t>
            </w:r>
            <w:r w:rsidR="00205668" w:rsidRPr="00F4289E">
              <w:rPr>
                <w:rFonts w:ascii="Trebuchet MS" w:hAnsi="Trebuchet MS"/>
                <w:color w:val="2E74B5" w:themeColor="accent1" w:themeShade="BF"/>
                <w:sz w:val="24"/>
                <w:szCs w:val="24"/>
              </w:rPr>
              <w:t xml:space="preserve"> la finanțare</w:t>
            </w:r>
            <w:r w:rsidRPr="00F4289E">
              <w:rPr>
                <w:rFonts w:ascii="Trebuchet MS" w:hAnsi="Trebuchet MS"/>
                <w:color w:val="2E74B5" w:themeColor="accent1" w:themeShade="BF"/>
                <w:sz w:val="24"/>
                <w:szCs w:val="24"/>
              </w:rPr>
              <w:t xml:space="preserve"> </w:t>
            </w:r>
            <w:r w:rsidRPr="00F4289E">
              <w:rPr>
                <w:rFonts w:ascii="Trebuchet MS" w:hAnsi="Trebuchet MS"/>
                <w:b/>
                <w:color w:val="2E74B5" w:themeColor="accent1" w:themeShade="BF"/>
                <w:sz w:val="24"/>
                <w:szCs w:val="24"/>
              </w:rPr>
              <w:t>institutele de cercetare de drept public și instituțiile de învățământ superior de stat cu personalitate juridică</w:t>
            </w:r>
            <w:r w:rsidRPr="00F4289E">
              <w:rPr>
                <w:rStyle w:val="Bodytext2Bold"/>
                <w:rFonts w:ascii="Trebuchet MS" w:hAnsi="Trebuchet MS"/>
                <w:color w:val="2E74B5" w:themeColor="accent1" w:themeShade="BF"/>
              </w:rPr>
              <w:t xml:space="preserve">, </w:t>
            </w:r>
            <w:r w:rsidRPr="00F4289E">
              <w:rPr>
                <w:rFonts w:ascii="Trebuchet MS" w:hAnsi="Trebuchet MS"/>
                <w:color w:val="2E74B5" w:themeColor="accent1" w:themeShade="BF"/>
                <w:sz w:val="24"/>
                <w:szCs w:val="24"/>
              </w:rPr>
              <w:t xml:space="preserve">care fac parte din sistemul naţional de cercetare-dezvoltare, </w:t>
            </w:r>
            <w:r w:rsidRPr="00F4289E">
              <w:rPr>
                <w:rFonts w:ascii="Trebuchet MS" w:hAnsi="Trebuchet MS"/>
                <w:b/>
                <w:color w:val="2E74B5" w:themeColor="accent1" w:themeShade="BF"/>
                <w:sz w:val="24"/>
                <w:szCs w:val="24"/>
              </w:rPr>
              <w:t>conform art. 7 din OG nr. 57/2002</w:t>
            </w:r>
            <w:r w:rsidRPr="00F4289E">
              <w:rPr>
                <w:rFonts w:ascii="Trebuchet MS" w:hAnsi="Trebuchet MS"/>
                <w:color w:val="2E74B5" w:themeColor="accent1" w:themeShade="BF"/>
                <w:sz w:val="24"/>
                <w:szCs w:val="24"/>
              </w:rPr>
              <w:t xml:space="preserve"> privind cercetarea ştiinţifică şi dezvoltarea tehnologică, aprobată prin Legea nr 324/2003, cu modificările și completările ulterioare şi </w:t>
            </w:r>
            <w:r w:rsidR="00B14951" w:rsidRPr="00F4289E">
              <w:rPr>
                <w:rFonts w:ascii="Trebuchet MS" w:hAnsi="Trebuchet MS"/>
                <w:color w:val="2E74B5" w:themeColor="accent1" w:themeShade="BF"/>
                <w:sz w:val="24"/>
                <w:szCs w:val="24"/>
              </w:rPr>
              <w:t xml:space="preserve">care </w:t>
            </w:r>
            <w:r w:rsidRPr="00F4289E">
              <w:rPr>
                <w:rFonts w:ascii="Trebuchet MS" w:hAnsi="Trebuchet MS"/>
                <w:b/>
                <w:color w:val="2E74B5" w:themeColor="accent1" w:themeShade="BF"/>
                <w:sz w:val="24"/>
                <w:szCs w:val="24"/>
              </w:rPr>
              <w:t>respectă definiţia de organizaţie</w:t>
            </w:r>
            <w:r w:rsidR="00272213">
              <w:rPr>
                <w:rFonts w:ascii="Trebuchet MS" w:hAnsi="Trebuchet MS"/>
                <w:b/>
                <w:color w:val="2E74B5" w:themeColor="accent1" w:themeShade="BF"/>
                <w:sz w:val="24"/>
                <w:szCs w:val="24"/>
              </w:rPr>
              <w:t>i</w:t>
            </w:r>
            <w:r w:rsidRPr="00F4289E">
              <w:rPr>
                <w:rFonts w:ascii="Trebuchet MS" w:hAnsi="Trebuchet MS"/>
                <w:b/>
                <w:color w:val="2E74B5" w:themeColor="accent1" w:themeShade="BF"/>
                <w:sz w:val="24"/>
                <w:szCs w:val="24"/>
              </w:rPr>
              <w:t xml:space="preserve"> de cercetare</w:t>
            </w:r>
            <w:r w:rsidRPr="00F4289E">
              <w:rPr>
                <w:rFonts w:ascii="Trebuchet MS" w:hAnsi="Trebuchet MS"/>
                <w:color w:val="2E74B5" w:themeColor="accent1" w:themeShade="BF"/>
                <w:sz w:val="24"/>
                <w:szCs w:val="24"/>
              </w:rPr>
              <w:t xml:space="preserve"> din Cadrul pentru ajutoarele de stat pentru cercetare, dezvoltare şi inovare (2014/C 198/01).</w:t>
            </w:r>
          </w:p>
          <w:p w:rsidR="00C87FBF" w:rsidRPr="002A3D58" w:rsidRDefault="0087257F" w:rsidP="00205668">
            <w:pPr>
              <w:pStyle w:val="Bodytext20"/>
              <w:shd w:val="clear" w:color="auto" w:fill="auto"/>
              <w:spacing w:before="0" w:after="0" w:line="240" w:lineRule="auto"/>
              <w:ind w:firstLine="0"/>
              <w:rPr>
                <w:rFonts w:ascii="Trebuchet MS" w:hAnsi="Trebuchet MS"/>
                <w:i/>
                <w:color w:val="2E74B5" w:themeColor="accent1" w:themeShade="BF"/>
                <w:sz w:val="24"/>
                <w:szCs w:val="24"/>
              </w:rPr>
            </w:pPr>
            <w:r w:rsidRPr="00F4289E">
              <w:rPr>
                <w:rFonts w:ascii="Trebuchet MS" w:hAnsi="Trebuchet MS"/>
                <w:b/>
                <w:noProof/>
                <w:color w:val="2E74B5" w:themeColor="accent1" w:themeShade="BF"/>
                <w:sz w:val="24"/>
                <w:szCs w:val="24"/>
              </w:rPr>
              <w:t xml:space="preserve">Întreprinderile mici și mijlocii </w:t>
            </w:r>
            <w:r w:rsidR="00205668" w:rsidRPr="00F4289E">
              <w:rPr>
                <w:rFonts w:ascii="Trebuchet MS" w:hAnsi="Trebuchet MS"/>
                <w:b/>
                <w:noProof/>
                <w:color w:val="2E74B5" w:themeColor="accent1" w:themeShade="BF"/>
                <w:sz w:val="24"/>
                <w:szCs w:val="24"/>
              </w:rPr>
              <w:t>partenere</w:t>
            </w:r>
            <w:r w:rsidRPr="00F4289E">
              <w:rPr>
                <w:rFonts w:ascii="Trebuchet MS" w:hAnsi="Trebuchet MS"/>
                <w:noProof/>
                <w:color w:val="2E74B5" w:themeColor="accent1" w:themeShade="BF"/>
                <w:sz w:val="24"/>
                <w:szCs w:val="24"/>
              </w:rPr>
              <w:t xml:space="preserve"> </w:t>
            </w:r>
            <w:r w:rsidR="00205668" w:rsidRPr="00F4289E">
              <w:rPr>
                <w:rFonts w:ascii="Trebuchet MS" w:hAnsi="Trebuchet MS"/>
                <w:noProof/>
                <w:color w:val="2E74B5" w:themeColor="accent1" w:themeShade="BF"/>
                <w:sz w:val="24"/>
                <w:szCs w:val="24"/>
              </w:rPr>
              <w:t xml:space="preserve">în proiect </w:t>
            </w:r>
            <w:r w:rsidRPr="00F4289E">
              <w:rPr>
                <w:rFonts w:ascii="Trebuchet MS" w:hAnsi="Trebuchet MS"/>
                <w:noProof/>
                <w:color w:val="2E74B5" w:themeColor="accent1" w:themeShade="BF"/>
                <w:sz w:val="24"/>
                <w:szCs w:val="24"/>
              </w:rPr>
              <w:t xml:space="preserve">sunt entități cu personalitate juridică constituite </w:t>
            </w:r>
            <w:r w:rsidRPr="002A1972">
              <w:rPr>
                <w:rFonts w:ascii="Trebuchet MS" w:hAnsi="Trebuchet MS"/>
                <w:noProof/>
                <w:color w:val="2E74B5" w:themeColor="accent1" w:themeShade="BF"/>
                <w:sz w:val="24"/>
                <w:szCs w:val="24"/>
              </w:rPr>
              <w:t xml:space="preserve">conform prevederilor </w:t>
            </w:r>
            <w:r w:rsidRPr="002A1972">
              <w:rPr>
                <w:rFonts w:ascii="Trebuchet MS" w:hAnsi="Trebuchet MS"/>
                <w:b/>
                <w:noProof/>
                <w:color w:val="2E74B5" w:themeColor="accent1" w:themeShade="BF"/>
                <w:sz w:val="24"/>
                <w:szCs w:val="24"/>
              </w:rPr>
              <w:t>Legii nr. 31/1990 privind societăţile</w:t>
            </w:r>
            <w:r w:rsidR="00A63B45">
              <w:rPr>
                <w:rFonts w:ascii="Trebuchet MS" w:hAnsi="Trebuchet MS"/>
                <w:b/>
                <w:noProof/>
                <w:color w:val="2E74B5" w:themeColor="accent1" w:themeShade="BF"/>
                <w:sz w:val="24"/>
                <w:szCs w:val="24"/>
              </w:rPr>
              <w:t xml:space="preserve"> comerciale</w:t>
            </w:r>
            <w:r w:rsidRPr="002A1972">
              <w:rPr>
                <w:rFonts w:ascii="Trebuchet MS" w:hAnsi="Trebuchet MS"/>
                <w:noProof/>
                <w:color w:val="2E74B5" w:themeColor="accent1" w:themeShade="BF"/>
                <w:sz w:val="24"/>
                <w:szCs w:val="24"/>
              </w:rPr>
              <w:t>, republicată, cu modifică</w:t>
            </w:r>
            <w:r w:rsidR="00205668" w:rsidRPr="002A1972">
              <w:rPr>
                <w:rFonts w:ascii="Trebuchet MS" w:hAnsi="Trebuchet MS"/>
                <w:noProof/>
                <w:color w:val="2E74B5" w:themeColor="accent1" w:themeShade="BF"/>
                <w:sz w:val="24"/>
                <w:szCs w:val="24"/>
              </w:rPr>
              <w:t>rile şi completările ulterioare</w:t>
            </w:r>
            <w:r w:rsidR="00205668" w:rsidRPr="00F4289E">
              <w:rPr>
                <w:rFonts w:ascii="Trebuchet MS" w:hAnsi="Trebuchet MS"/>
                <w:noProof/>
                <w:color w:val="2E74B5" w:themeColor="accent1" w:themeShade="BF"/>
                <w:sz w:val="24"/>
                <w:szCs w:val="24"/>
              </w:rPr>
              <w:t>.</w:t>
            </w:r>
          </w:p>
        </w:tc>
      </w:tr>
    </w:tbl>
    <w:p w:rsidR="00C00471" w:rsidRDefault="00C00471" w:rsidP="00C00471"/>
    <w:p w:rsidR="00423649" w:rsidRPr="00D815F5" w:rsidRDefault="00423649" w:rsidP="004666C9">
      <w:pPr>
        <w:pStyle w:val="Heading2"/>
        <w:numPr>
          <w:ilvl w:val="1"/>
          <w:numId w:val="31"/>
        </w:numPr>
        <w:rPr>
          <w:b/>
        </w:rPr>
      </w:pPr>
      <w:bookmarkStart w:id="27" w:name="_Toc141787571"/>
      <w:r w:rsidRPr="00804F83">
        <w:t>Indicatori</w:t>
      </w:r>
      <w:bookmarkEnd w:id="27"/>
    </w:p>
    <w:p w:rsidR="00423649" w:rsidRPr="00D815F5" w:rsidRDefault="00D815F5" w:rsidP="00D815F5">
      <w:pPr>
        <w:spacing w:before="120" w:after="120"/>
        <w:rPr>
          <w:rFonts w:ascii="Trebuchet MS" w:hAnsi="Trebuchet MS"/>
          <w:i/>
          <w:color w:val="2E74B5" w:themeColor="accent1" w:themeShade="BF"/>
          <w:sz w:val="24"/>
          <w:szCs w:val="24"/>
        </w:rPr>
      </w:pPr>
      <w:r>
        <w:rPr>
          <w:rFonts w:ascii="Trebuchet MS" w:hAnsi="Trebuchet MS"/>
          <w:i/>
          <w:color w:val="2E74B5" w:themeColor="accent1" w:themeShade="BF"/>
          <w:sz w:val="24"/>
          <w:szCs w:val="24"/>
        </w:rPr>
        <w:t xml:space="preserve">3.8.1 </w:t>
      </w:r>
      <w:r w:rsidR="00423649" w:rsidRPr="00D815F5">
        <w:rPr>
          <w:rFonts w:ascii="Trebuchet MS" w:hAnsi="Trebuchet MS"/>
          <w:i/>
          <w:color w:val="2E74B5" w:themeColor="accent1" w:themeShade="BF"/>
          <w:sz w:val="24"/>
          <w:szCs w:val="24"/>
        </w:rPr>
        <w:t>Indicatori de realiza</w:t>
      </w:r>
      <w:r w:rsidR="00423649" w:rsidRPr="00804F83">
        <w:rPr>
          <w:rFonts w:ascii="Trebuchet MS" w:eastAsiaTheme="majorEastAsia" w:hAnsi="Trebuchet MS" w:cstheme="majorBidi"/>
          <w:i/>
          <w:color w:val="2E74B5" w:themeColor="accent1" w:themeShade="BF"/>
          <w:sz w:val="24"/>
          <w:szCs w:val="24"/>
        </w:rPr>
        <w:t xml:space="preserve">re </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BF24DC" w:rsidRPr="00BF24DC" w:rsidRDefault="00BF24DC" w:rsidP="00BF24DC">
            <w:pPr>
              <w:widowControl w:val="0"/>
              <w:spacing w:after="100" w:afterAutospacing="1"/>
              <w:jc w:val="both"/>
              <w:rPr>
                <w:rFonts w:ascii="Trebuchet MS" w:eastAsia="Arial Unicode MS" w:hAnsi="Trebuchet MS" w:cs="Times New Roman"/>
                <w:color w:val="2E74B5" w:themeColor="accent1" w:themeShade="BF"/>
                <w:sz w:val="24"/>
                <w:szCs w:val="24"/>
                <w:lang w:eastAsia="ro-RO"/>
              </w:rPr>
            </w:pPr>
            <w:r>
              <w:rPr>
                <w:rFonts w:ascii="Trebuchet MS" w:eastAsia="Arial Unicode MS" w:hAnsi="Trebuchet MS" w:cs="Times New Roman"/>
                <w:color w:val="2E74B5" w:themeColor="accent1" w:themeShade="BF"/>
                <w:sz w:val="24"/>
                <w:szCs w:val="24"/>
                <w:lang w:eastAsia="ro-RO"/>
              </w:rPr>
              <w:t>Indicatorii de re</w:t>
            </w:r>
            <w:r w:rsidR="00604B55">
              <w:rPr>
                <w:rFonts w:ascii="Trebuchet MS" w:eastAsia="Arial Unicode MS" w:hAnsi="Trebuchet MS" w:cs="Times New Roman"/>
                <w:color w:val="2E74B5" w:themeColor="accent1" w:themeShade="BF"/>
                <w:sz w:val="24"/>
                <w:szCs w:val="24"/>
                <w:lang w:eastAsia="ro-RO"/>
              </w:rPr>
              <w:t>alizare</w:t>
            </w:r>
            <w:r>
              <w:rPr>
                <w:rFonts w:ascii="Trebuchet MS" w:eastAsia="Arial Unicode MS" w:hAnsi="Trebuchet MS" w:cs="Times New Roman"/>
                <w:color w:val="2E74B5" w:themeColor="accent1" w:themeShade="BF"/>
                <w:sz w:val="24"/>
                <w:szCs w:val="24"/>
                <w:lang w:eastAsia="ro-RO"/>
              </w:rPr>
              <w:t xml:space="preserve"> de program, vizați de prezentul apel de proiecte sunt:</w:t>
            </w:r>
          </w:p>
          <w:p w:rsidR="00060DE5" w:rsidRPr="007103A5"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RCO 01</w:t>
            </w:r>
            <w:r w:rsidRPr="007103A5">
              <w:rPr>
                <w:rFonts w:ascii="Trebuchet MS" w:eastAsia="Arial Unicode MS" w:hAnsi="Trebuchet MS" w:cs="Times New Roman"/>
                <w:color w:val="2E74B5" w:themeColor="accent1" w:themeShade="BF"/>
                <w:sz w:val="24"/>
                <w:szCs w:val="24"/>
                <w:lang w:eastAsia="ro-RO"/>
              </w:rPr>
              <w:t xml:space="preserve"> Întreprinderi care beneficiază de sprijin(din care micro, mici, medii, mari) - număr</w:t>
            </w:r>
          </w:p>
          <w:p w:rsidR="00060DE5" w:rsidRPr="007103A5"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RCO 02</w:t>
            </w:r>
            <w:r w:rsidRPr="007103A5">
              <w:rPr>
                <w:rFonts w:ascii="Trebuchet MS" w:eastAsia="Arial Unicode MS" w:hAnsi="Trebuchet MS" w:cs="Times New Roman"/>
                <w:color w:val="2E74B5" w:themeColor="accent1" w:themeShade="BF"/>
                <w:sz w:val="24"/>
                <w:szCs w:val="24"/>
                <w:lang w:eastAsia="ro-RO"/>
              </w:rPr>
              <w:t xml:space="preserve"> Întreprinderi care beneficiază de sprijin prin grant-uri - număr</w:t>
            </w:r>
          </w:p>
          <w:p w:rsidR="00060DE5" w:rsidRPr="007103A5"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RCO 06</w:t>
            </w:r>
            <w:r w:rsidRPr="007103A5">
              <w:rPr>
                <w:rFonts w:ascii="Trebuchet MS" w:eastAsia="Arial Unicode MS" w:hAnsi="Trebuchet MS" w:cs="Times New Roman"/>
                <w:color w:val="2E74B5" w:themeColor="accent1" w:themeShade="BF"/>
                <w:sz w:val="24"/>
                <w:szCs w:val="24"/>
                <w:lang w:eastAsia="ro-RO"/>
              </w:rPr>
              <w:t xml:space="preserve"> Cercetători care lucrează în centre de cercetare care beneficiază de sprijin – ENI*</w:t>
            </w:r>
          </w:p>
          <w:p w:rsidR="00060DE5" w:rsidRPr="007103A5"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RCO 07</w:t>
            </w:r>
            <w:r w:rsidRPr="007103A5">
              <w:rPr>
                <w:rFonts w:ascii="Trebuchet MS" w:eastAsia="Arial Unicode MS" w:hAnsi="Trebuchet MS" w:cs="Times New Roman"/>
                <w:color w:val="2E74B5" w:themeColor="accent1" w:themeShade="BF"/>
                <w:sz w:val="24"/>
                <w:szCs w:val="24"/>
                <w:lang w:eastAsia="ro-RO"/>
              </w:rPr>
              <w:t xml:space="preserve"> Organizații de cercetare care participă la proiecte de cercetare comune - număr</w:t>
            </w:r>
          </w:p>
          <w:p w:rsidR="00060DE5" w:rsidRPr="007103A5"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RCO 08</w:t>
            </w:r>
            <w:r w:rsidRPr="007103A5">
              <w:rPr>
                <w:rFonts w:ascii="Trebuchet MS" w:eastAsia="Arial Unicode MS" w:hAnsi="Trebuchet MS" w:cs="Times New Roman"/>
                <w:color w:val="2E74B5" w:themeColor="accent1" w:themeShade="BF"/>
                <w:sz w:val="24"/>
                <w:szCs w:val="24"/>
                <w:lang w:eastAsia="ro-RO"/>
              </w:rPr>
              <w:t xml:space="preserve"> Valoarea nominală a echipamentelor pentru cercetare și inovare – Euro</w:t>
            </w:r>
          </w:p>
          <w:p w:rsidR="00060DE5" w:rsidRPr="007103A5"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RCO 10</w:t>
            </w:r>
            <w:r w:rsidRPr="007103A5">
              <w:rPr>
                <w:rFonts w:ascii="Trebuchet MS" w:eastAsia="Arial Unicode MS" w:hAnsi="Trebuchet MS" w:cs="Times New Roman"/>
                <w:color w:val="2E74B5" w:themeColor="accent1" w:themeShade="BF"/>
                <w:sz w:val="24"/>
                <w:szCs w:val="24"/>
                <w:lang w:eastAsia="ro-RO"/>
              </w:rPr>
              <w:t xml:space="preserve"> Întreprinderi care cooperează cu organizații de cercetare - număr</w:t>
            </w:r>
          </w:p>
          <w:p w:rsidR="00423649" w:rsidRPr="002A3D58" w:rsidRDefault="00060DE5" w:rsidP="00E0123D">
            <w:pPr>
              <w:spacing w:before="120" w:after="120"/>
              <w:jc w:val="both"/>
              <w:rPr>
                <w:rFonts w:ascii="Trebuchet MS" w:hAnsi="Trebuchet MS"/>
                <w:color w:val="2E74B5" w:themeColor="accent1" w:themeShade="BF"/>
                <w:sz w:val="24"/>
                <w:szCs w:val="24"/>
              </w:rPr>
            </w:pPr>
            <w:r w:rsidRPr="002A3D58">
              <w:rPr>
                <w:rFonts w:ascii="Trebuchet MS" w:hAnsi="Trebuchet MS"/>
                <w:i/>
                <w:color w:val="2E74B5" w:themeColor="accent1" w:themeShade="BF"/>
                <w:sz w:val="24"/>
                <w:szCs w:val="24"/>
              </w:rPr>
              <w:t xml:space="preserve">* </w:t>
            </w:r>
            <w:r w:rsidRPr="002A3D58">
              <w:rPr>
                <w:rFonts w:ascii="Trebuchet MS" w:hAnsi="Trebuchet MS"/>
                <w:color w:val="2E74B5" w:themeColor="accent1" w:themeShade="BF"/>
                <w:sz w:val="24"/>
                <w:szCs w:val="24"/>
              </w:rPr>
              <w:t>Numărul de cercetători care utilizează direct, în activitate</w:t>
            </w:r>
            <w:r w:rsidR="00C42B9D">
              <w:rPr>
                <w:rFonts w:ascii="Trebuchet MS" w:hAnsi="Trebuchet MS"/>
                <w:color w:val="2E74B5" w:themeColor="accent1" w:themeShade="BF"/>
                <w:sz w:val="24"/>
                <w:szCs w:val="24"/>
              </w:rPr>
              <w:t>a lor</w:t>
            </w:r>
            <w:r w:rsidRPr="002A3D58">
              <w:rPr>
                <w:rFonts w:ascii="Trebuchet MS" w:hAnsi="Trebuchet MS"/>
                <w:color w:val="2E74B5" w:themeColor="accent1" w:themeShade="BF"/>
                <w:sz w:val="24"/>
                <w:szCs w:val="24"/>
              </w:rPr>
              <w:t>, unitatea de cercetare sau echipamentele pentru care se acordă sprijinul, măsurat în ENI.</w:t>
            </w:r>
          </w:p>
          <w:p w:rsidR="00C42B9D" w:rsidRDefault="00EA2995" w:rsidP="00E0123D">
            <w:pPr>
              <w:widowControl w:val="0"/>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color w:val="2E74B5" w:themeColor="accent1" w:themeShade="BF"/>
                <w:sz w:val="24"/>
                <w:szCs w:val="24"/>
                <w:lang w:eastAsia="ro-RO"/>
              </w:rPr>
              <w:t>Valoarea de referință a indicatorilor de re</w:t>
            </w:r>
            <w:r w:rsidR="0082258B">
              <w:rPr>
                <w:rFonts w:ascii="Trebuchet MS" w:eastAsia="Arial Unicode MS" w:hAnsi="Trebuchet MS" w:cs="Times New Roman"/>
                <w:color w:val="2E74B5" w:themeColor="accent1" w:themeShade="BF"/>
                <w:sz w:val="24"/>
                <w:szCs w:val="24"/>
                <w:lang w:eastAsia="ro-RO"/>
              </w:rPr>
              <w:t>alizare</w:t>
            </w:r>
            <w:r w:rsidRPr="002A3D58">
              <w:rPr>
                <w:rFonts w:ascii="Trebuchet MS" w:eastAsia="Arial Unicode MS" w:hAnsi="Trebuchet MS" w:cs="Times New Roman"/>
                <w:color w:val="2E74B5" w:themeColor="accent1" w:themeShade="BF"/>
                <w:sz w:val="24"/>
                <w:szCs w:val="24"/>
                <w:lang w:eastAsia="ro-RO"/>
              </w:rPr>
              <w:t xml:space="preserve"> este 0.</w:t>
            </w:r>
          </w:p>
          <w:p w:rsidR="00EA2995" w:rsidRPr="00C42B9D" w:rsidRDefault="00EA2995" w:rsidP="00EA2995">
            <w:pPr>
              <w:widowControl w:val="0"/>
              <w:rPr>
                <w:rFonts w:ascii="Trebuchet MS" w:eastAsia="Arial Unicode MS" w:hAnsi="Trebuchet MS" w:cs="Times New Roman"/>
                <w:color w:val="2E74B5" w:themeColor="accent1" w:themeShade="BF"/>
                <w:sz w:val="24"/>
                <w:szCs w:val="24"/>
                <w:lang w:eastAsia="ro-RO"/>
              </w:rPr>
            </w:pPr>
          </w:p>
          <w:p w:rsidR="00DB45D8" w:rsidRDefault="00DB45D8" w:rsidP="00DB45D8">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lastRenderedPageBreak/>
              <w:t>Indicatorii de realizare vor fi măsurați și raportați pe parcursul perioade</w:t>
            </w:r>
            <w:r>
              <w:rPr>
                <w:rFonts w:ascii="Trebuchet MS" w:hAnsi="Trebuchet MS"/>
                <w:color w:val="2E74B5" w:themeColor="accent1" w:themeShade="BF"/>
                <w:sz w:val="24"/>
                <w:szCs w:val="24"/>
              </w:rPr>
              <w:t>i de implementare a proiectului</w:t>
            </w:r>
            <w:r w:rsidRPr="002A3D58">
              <w:rPr>
                <w:rFonts w:ascii="Trebuchet MS" w:hAnsi="Trebuchet MS"/>
                <w:color w:val="2E74B5" w:themeColor="accent1" w:themeShade="BF"/>
                <w:sz w:val="24"/>
                <w:szCs w:val="24"/>
              </w:rPr>
              <w:t xml:space="preserve">. </w:t>
            </w:r>
          </w:p>
          <w:p w:rsidR="00500B71" w:rsidRPr="002A3D58" w:rsidRDefault="00DB45D8" w:rsidP="00DB45D8">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Este obligatorie selectarea</w:t>
            </w:r>
            <w:r w:rsidR="00303B36">
              <w:rPr>
                <w:rFonts w:ascii="Trebuchet MS" w:hAnsi="Trebuchet MS"/>
                <w:color w:val="2E74B5" w:themeColor="accent1" w:themeShade="BF"/>
                <w:sz w:val="24"/>
                <w:szCs w:val="24"/>
              </w:rPr>
              <w:t>, în cadrul cererii de finanțare, a</w:t>
            </w:r>
            <w:r>
              <w:rPr>
                <w:rFonts w:ascii="Trebuchet MS" w:hAnsi="Trebuchet MS"/>
                <w:color w:val="2E74B5" w:themeColor="accent1" w:themeShade="BF"/>
                <w:sz w:val="24"/>
                <w:szCs w:val="24"/>
              </w:rPr>
              <w:t xml:space="preserve"> tuturor indicatorilor </w:t>
            </w:r>
            <w:r w:rsidR="00D26275">
              <w:rPr>
                <w:rFonts w:ascii="Trebuchet MS" w:hAnsi="Trebuchet MS"/>
                <w:color w:val="2E74B5" w:themeColor="accent1" w:themeShade="BF"/>
                <w:sz w:val="24"/>
                <w:szCs w:val="24"/>
              </w:rPr>
              <w:t>de realizare</w:t>
            </w:r>
            <w:r w:rsidR="00715AE2">
              <w:rPr>
                <w:rFonts w:ascii="Trebuchet MS" w:hAnsi="Trebuchet MS"/>
                <w:color w:val="2E74B5" w:themeColor="accent1" w:themeShade="BF"/>
                <w:sz w:val="24"/>
                <w:szCs w:val="24"/>
              </w:rPr>
              <w:t>,</w:t>
            </w:r>
            <w:r w:rsidR="00D26275">
              <w:rPr>
                <w:rFonts w:ascii="Trebuchet MS" w:hAnsi="Trebuchet MS"/>
                <w:color w:val="2E74B5" w:themeColor="accent1" w:themeShade="BF"/>
                <w:sz w:val="24"/>
                <w:szCs w:val="24"/>
              </w:rPr>
              <w:t xml:space="preserve"> </w:t>
            </w:r>
            <w:r>
              <w:rPr>
                <w:rFonts w:ascii="Trebuchet MS" w:hAnsi="Trebuchet MS"/>
                <w:color w:val="2E74B5" w:themeColor="accent1" w:themeShade="BF"/>
                <w:sz w:val="24"/>
                <w:szCs w:val="24"/>
              </w:rPr>
              <w:t>din fișa de proiect aprobată</w:t>
            </w:r>
            <w:r w:rsidR="00715AE2">
              <w:rPr>
                <w:rFonts w:ascii="Trebuchet MS" w:hAnsi="Trebuchet MS"/>
                <w:color w:val="2E74B5" w:themeColor="accent1" w:themeShade="BF"/>
                <w:sz w:val="24"/>
                <w:szCs w:val="24"/>
              </w:rPr>
              <w:t xml:space="preserve"> anterior</w:t>
            </w:r>
            <w:r>
              <w:rPr>
                <w:rFonts w:ascii="Trebuchet MS" w:hAnsi="Trebuchet MS"/>
                <w:color w:val="2E74B5" w:themeColor="accent1" w:themeShade="BF"/>
                <w:sz w:val="24"/>
                <w:szCs w:val="24"/>
              </w:rPr>
              <w:t>.</w:t>
            </w:r>
            <w:r w:rsidR="00303B36">
              <w:rPr>
                <w:rFonts w:ascii="Trebuchet MS" w:hAnsi="Trebuchet MS"/>
                <w:color w:val="2E74B5" w:themeColor="accent1" w:themeShade="BF"/>
                <w:sz w:val="24"/>
                <w:szCs w:val="24"/>
              </w:rPr>
              <w:t xml:space="preserve"> </w:t>
            </w:r>
          </w:p>
          <w:p w:rsidR="00800FE4" w:rsidRPr="002A3D58" w:rsidRDefault="00800FE4" w:rsidP="00800FE4">
            <w:pPr>
              <w:spacing w:before="120" w:after="120"/>
              <w:jc w:val="both"/>
              <w:rPr>
                <w:rFonts w:ascii="Trebuchet MS" w:hAnsi="Trebuchet MS"/>
                <w:color w:val="2E74B5" w:themeColor="accent1" w:themeShade="BF"/>
                <w:sz w:val="24"/>
                <w:szCs w:val="24"/>
              </w:rPr>
            </w:pPr>
            <w:r w:rsidRPr="002A3D58">
              <w:rPr>
                <w:rFonts w:ascii="Trebuchet MS" w:hAnsi="Trebuchet MS"/>
                <w:bCs/>
                <w:color w:val="2E74B5" w:themeColor="accent1" w:themeShade="BF"/>
                <w:sz w:val="24"/>
                <w:szCs w:val="24"/>
                <w:lang w:val="en-US"/>
              </w:rPr>
              <w:t xml:space="preserve">În cadrul cererii de finanțare nu se vor identifica și cuantifica alți indicatori </w:t>
            </w:r>
            <w:r w:rsidR="00500B71">
              <w:rPr>
                <w:rFonts w:ascii="Trebuchet MS" w:hAnsi="Trebuchet MS"/>
                <w:bCs/>
                <w:color w:val="2E74B5" w:themeColor="accent1" w:themeShade="BF"/>
                <w:sz w:val="24"/>
                <w:szCs w:val="24"/>
                <w:lang w:val="en-US"/>
              </w:rPr>
              <w:t xml:space="preserve">de program </w:t>
            </w:r>
            <w:r w:rsidRPr="002A3D58">
              <w:rPr>
                <w:rFonts w:ascii="Trebuchet MS" w:hAnsi="Trebuchet MS"/>
                <w:bCs/>
                <w:color w:val="2E74B5" w:themeColor="accent1" w:themeShade="BF"/>
                <w:sz w:val="24"/>
                <w:szCs w:val="24"/>
                <w:lang w:val="en-US"/>
              </w:rPr>
              <w:t>în afara celor menționați în cadrul secțiunii 3.8.1 la prezentul ghid.</w:t>
            </w:r>
          </w:p>
        </w:tc>
      </w:tr>
    </w:tbl>
    <w:p w:rsidR="00423649" w:rsidRDefault="00423649" w:rsidP="004666C9">
      <w:pPr>
        <w:pStyle w:val="ListParagraph"/>
        <w:numPr>
          <w:ilvl w:val="2"/>
          <w:numId w:val="11"/>
        </w:numPr>
        <w:spacing w:before="120" w:after="120"/>
        <w:rPr>
          <w:rFonts w:ascii="Trebuchet MS" w:hAnsi="Trebuchet MS"/>
          <w:i/>
          <w:color w:val="2E74B5" w:themeColor="accent1" w:themeShade="BF"/>
          <w:sz w:val="24"/>
          <w:szCs w:val="24"/>
        </w:rPr>
      </w:pPr>
      <w:r w:rsidRPr="00D815F5">
        <w:rPr>
          <w:rFonts w:ascii="Trebuchet MS" w:hAnsi="Trebuchet MS"/>
          <w:i/>
          <w:color w:val="2E74B5" w:themeColor="accent1" w:themeShade="BF"/>
          <w:sz w:val="24"/>
          <w:szCs w:val="24"/>
        </w:rPr>
        <w:lastRenderedPageBreak/>
        <w:t xml:space="preserve">Indicatori de rezultat </w:t>
      </w:r>
    </w:p>
    <w:p w:rsidR="00D815F5" w:rsidRPr="00D815F5" w:rsidRDefault="00D815F5" w:rsidP="00D815F5">
      <w:pPr>
        <w:pStyle w:val="ListParagraph"/>
        <w:spacing w:before="120" w:after="120"/>
        <w:rPr>
          <w:rFonts w:ascii="Trebuchet MS" w:hAnsi="Trebuchet MS"/>
          <w:i/>
          <w:color w:val="2E74B5" w:themeColor="accent1" w:themeShade="BF"/>
          <w:sz w:val="24"/>
          <w:szCs w:val="24"/>
        </w:rPr>
      </w:pP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BF24DC" w:rsidRPr="00BF24DC" w:rsidRDefault="00BF24DC" w:rsidP="00BF24DC">
            <w:pPr>
              <w:widowControl w:val="0"/>
              <w:spacing w:after="100" w:afterAutospacing="1"/>
              <w:jc w:val="both"/>
              <w:rPr>
                <w:rFonts w:ascii="Trebuchet MS" w:eastAsia="Arial Unicode MS" w:hAnsi="Trebuchet MS" w:cs="Times New Roman"/>
                <w:color w:val="2E74B5" w:themeColor="accent1" w:themeShade="BF"/>
                <w:sz w:val="24"/>
                <w:szCs w:val="24"/>
                <w:lang w:eastAsia="ro-RO"/>
              </w:rPr>
            </w:pPr>
            <w:r>
              <w:rPr>
                <w:rFonts w:ascii="Trebuchet MS" w:eastAsia="Arial Unicode MS" w:hAnsi="Trebuchet MS" w:cs="Times New Roman"/>
                <w:color w:val="2E74B5" w:themeColor="accent1" w:themeShade="BF"/>
                <w:sz w:val="24"/>
                <w:szCs w:val="24"/>
                <w:lang w:eastAsia="ro-RO"/>
              </w:rPr>
              <w:t>Indicatorii de rezultat de program, vizați de prezentul apel de proiecte sunt:</w:t>
            </w:r>
          </w:p>
          <w:p w:rsidR="00060DE5" w:rsidRPr="007103A5" w:rsidRDefault="00060DE5" w:rsidP="004666C9">
            <w:pPr>
              <w:pStyle w:val="ListParagraph"/>
              <w:widowControl w:val="0"/>
              <w:numPr>
                <w:ilvl w:val="0"/>
                <w:numId w:val="10"/>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RCR 03</w:t>
            </w:r>
            <w:r w:rsidRPr="007103A5">
              <w:rPr>
                <w:rFonts w:ascii="Trebuchet MS" w:eastAsia="Arial Unicode MS" w:hAnsi="Trebuchet MS" w:cs="Times New Roman"/>
                <w:color w:val="2E74B5" w:themeColor="accent1" w:themeShade="BF"/>
                <w:sz w:val="24"/>
                <w:szCs w:val="24"/>
                <w:lang w:eastAsia="ro-RO"/>
              </w:rPr>
              <w:t xml:space="preserve"> Întreprinderi mici și mijlocii (IMM-uri) care introduc inovații în materie de produse sau procese - număr</w:t>
            </w:r>
          </w:p>
          <w:p w:rsidR="00060DE5" w:rsidRPr="007103A5" w:rsidRDefault="00060DE5" w:rsidP="004666C9">
            <w:pPr>
              <w:pStyle w:val="ListParagraph"/>
              <w:widowControl w:val="0"/>
              <w:numPr>
                <w:ilvl w:val="0"/>
                <w:numId w:val="10"/>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RCR 06</w:t>
            </w:r>
            <w:r w:rsidRPr="007103A5">
              <w:rPr>
                <w:rFonts w:ascii="Trebuchet MS" w:eastAsia="Arial Unicode MS" w:hAnsi="Trebuchet MS" w:cs="Times New Roman"/>
                <w:color w:val="2E74B5" w:themeColor="accent1" w:themeShade="BF"/>
                <w:sz w:val="24"/>
                <w:szCs w:val="24"/>
                <w:lang w:eastAsia="ro-RO"/>
              </w:rPr>
              <w:t xml:space="preserve"> Cereri de brevete depuse - număr</w:t>
            </w:r>
          </w:p>
          <w:p w:rsidR="00060DE5" w:rsidRPr="007103A5" w:rsidRDefault="00060DE5" w:rsidP="004666C9">
            <w:pPr>
              <w:pStyle w:val="ListParagraph"/>
              <w:widowControl w:val="0"/>
              <w:numPr>
                <w:ilvl w:val="0"/>
                <w:numId w:val="10"/>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RCR 08</w:t>
            </w:r>
            <w:r w:rsidRPr="007103A5">
              <w:rPr>
                <w:rFonts w:ascii="Trebuchet MS" w:eastAsia="Arial Unicode MS" w:hAnsi="Trebuchet MS" w:cs="Times New Roman"/>
                <w:color w:val="2E74B5" w:themeColor="accent1" w:themeShade="BF"/>
                <w:sz w:val="24"/>
                <w:szCs w:val="24"/>
                <w:lang w:eastAsia="ro-RO"/>
              </w:rPr>
              <w:t xml:space="preserve"> Publicații ale proiectelor care beneficiază de sprijin - număr</w:t>
            </w:r>
          </w:p>
          <w:p w:rsidR="00060DE5" w:rsidRPr="007103A5" w:rsidRDefault="00060DE5" w:rsidP="004666C9">
            <w:pPr>
              <w:pStyle w:val="ListParagraph"/>
              <w:widowControl w:val="0"/>
              <w:numPr>
                <w:ilvl w:val="0"/>
                <w:numId w:val="10"/>
              </w:numPr>
              <w:spacing w:after="100" w:afterAutospacing="1"/>
              <w:jc w:val="both"/>
              <w:rPr>
                <w:rFonts w:ascii="Trebuchet MS" w:eastAsia="Arial Unicode MS" w:hAnsi="Trebuchet MS" w:cs="Times New Roman"/>
                <w:color w:val="2E74B5" w:themeColor="accent1" w:themeShade="BF"/>
                <w:sz w:val="24"/>
                <w:szCs w:val="24"/>
                <w:lang w:eastAsia="ro-RO"/>
              </w:rPr>
            </w:pPr>
            <w:r w:rsidRPr="007103A5">
              <w:rPr>
                <w:rFonts w:ascii="Trebuchet MS" w:eastAsia="Arial Unicode MS" w:hAnsi="Trebuchet MS" w:cs="Times New Roman"/>
                <w:b/>
                <w:color w:val="2E74B5" w:themeColor="accent1" w:themeShade="BF"/>
                <w:sz w:val="24"/>
                <w:szCs w:val="24"/>
                <w:lang w:eastAsia="ro-RO"/>
              </w:rPr>
              <w:t>RCR 102</w:t>
            </w:r>
            <w:r w:rsidRPr="007103A5">
              <w:rPr>
                <w:rFonts w:ascii="Trebuchet MS" w:eastAsia="Arial Unicode MS" w:hAnsi="Trebuchet MS" w:cs="Times New Roman"/>
                <w:color w:val="2E74B5" w:themeColor="accent1" w:themeShade="BF"/>
                <w:sz w:val="24"/>
                <w:szCs w:val="24"/>
                <w:lang w:eastAsia="ro-RO"/>
              </w:rPr>
              <w:t xml:space="preserve"> Locuri de muncă create în domeniul cercetării în entitățile care beneficiază de sprijin - ENI**</w:t>
            </w:r>
          </w:p>
          <w:p w:rsidR="00060DE5" w:rsidRDefault="00060DE5" w:rsidP="00EE2AEA">
            <w:pPr>
              <w:widowControl w:val="0"/>
              <w:tabs>
                <w:tab w:val="left" w:pos="709"/>
                <w:tab w:val="left" w:pos="1134"/>
                <w:tab w:val="left" w:pos="3119"/>
                <w:tab w:val="left" w:pos="4537"/>
                <w:tab w:val="left" w:pos="6237"/>
                <w:tab w:val="left" w:pos="6407"/>
                <w:tab w:val="left" w:leader="dot" w:pos="8789"/>
              </w:tabs>
              <w:spacing w:before="100" w:beforeAutospacing="1" w:after="100" w:afterAutospacing="1"/>
              <w:contextualSpacing/>
              <w:jc w:val="both"/>
              <w:rPr>
                <w:rFonts w:ascii="Trebuchet MS" w:eastAsia="Arial Unicode MS" w:hAnsi="Trebuchet MS" w:cs="Times New Roman"/>
                <w:color w:val="2E74B5" w:themeColor="accent1" w:themeShade="BF"/>
                <w:sz w:val="24"/>
                <w:szCs w:val="24"/>
                <w:lang w:eastAsia="ro-RO"/>
              </w:rPr>
            </w:pPr>
            <w:r w:rsidRPr="002A3D58">
              <w:rPr>
                <w:rFonts w:ascii="Trebuchet MS" w:eastAsia="Arial Unicode MS" w:hAnsi="Trebuchet MS" w:cs="Times New Roman"/>
                <w:color w:val="2E74B5" w:themeColor="accent1" w:themeShade="BF"/>
                <w:sz w:val="24"/>
                <w:szCs w:val="24"/>
                <w:lang w:eastAsia="ro-RO"/>
              </w:rPr>
              <w:t>** Numărul de locuri de muncă în cercetare create ca urmare a sprijinului oferit, măsurat în ENI.</w:t>
            </w:r>
          </w:p>
          <w:p w:rsidR="00D26275" w:rsidRDefault="00D26275" w:rsidP="00EE2AEA">
            <w:pPr>
              <w:widowControl w:val="0"/>
              <w:tabs>
                <w:tab w:val="left" w:pos="709"/>
                <w:tab w:val="left" w:pos="1134"/>
                <w:tab w:val="left" w:pos="3119"/>
                <w:tab w:val="left" w:pos="4537"/>
                <w:tab w:val="left" w:pos="6237"/>
                <w:tab w:val="left" w:pos="6407"/>
                <w:tab w:val="left" w:leader="dot" w:pos="8789"/>
              </w:tabs>
              <w:spacing w:before="100" w:beforeAutospacing="1" w:after="100" w:afterAutospacing="1"/>
              <w:contextualSpacing/>
              <w:jc w:val="both"/>
              <w:rPr>
                <w:rFonts w:ascii="Trebuchet MS" w:eastAsia="Arial Unicode MS" w:hAnsi="Trebuchet MS" w:cs="Times New Roman"/>
                <w:color w:val="2E74B5" w:themeColor="accent1" w:themeShade="BF"/>
                <w:sz w:val="24"/>
                <w:szCs w:val="24"/>
                <w:lang w:eastAsia="ro-RO"/>
              </w:rPr>
            </w:pPr>
          </w:p>
          <w:p w:rsidR="00D26275" w:rsidRDefault="00D26275" w:rsidP="00EE2AEA">
            <w:pPr>
              <w:widowControl w:val="0"/>
              <w:jc w:val="both"/>
              <w:rPr>
                <w:rFonts w:ascii="Trebuchet MS" w:eastAsia="Arial Unicode MS" w:hAnsi="Trebuchet MS" w:cs="Times New Roman"/>
                <w:color w:val="2E74B5" w:themeColor="accent1" w:themeShade="BF"/>
                <w:sz w:val="24"/>
                <w:szCs w:val="24"/>
                <w:lang w:eastAsia="ro-RO"/>
              </w:rPr>
            </w:pPr>
            <w:r>
              <w:rPr>
                <w:rFonts w:ascii="Trebuchet MS" w:hAnsi="Trebuchet MS"/>
                <w:color w:val="2E74B5" w:themeColor="accent1" w:themeShade="BF"/>
                <w:sz w:val="24"/>
                <w:szCs w:val="24"/>
              </w:rPr>
              <w:t>I</w:t>
            </w:r>
            <w:r w:rsidRPr="002A3D58">
              <w:rPr>
                <w:rFonts w:ascii="Trebuchet MS" w:hAnsi="Trebuchet MS"/>
                <w:color w:val="2E74B5" w:themeColor="accent1" w:themeShade="BF"/>
                <w:sz w:val="24"/>
                <w:szCs w:val="24"/>
              </w:rPr>
              <w:t>ndicatorii de rezultat se raportează și se măsoară la sfârșitul perioadei de</w:t>
            </w:r>
            <w:r>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implementare a proiectului</w:t>
            </w:r>
            <w:r w:rsidR="00C3160D">
              <w:rPr>
                <w:rFonts w:ascii="Trebuchet MS" w:hAnsi="Trebuchet MS"/>
                <w:color w:val="2E74B5" w:themeColor="accent1" w:themeShade="BF"/>
                <w:sz w:val="24"/>
                <w:szCs w:val="24"/>
              </w:rPr>
              <w:t xml:space="preserve">, </w:t>
            </w:r>
            <w:r w:rsidR="00C3160D" w:rsidRPr="00360A8E">
              <w:rPr>
                <w:rFonts w:ascii="Trebuchet MS" w:eastAsia="Arial Unicode MS" w:hAnsi="Trebuchet MS" w:cs="Times New Roman"/>
                <w:color w:val="2E74B5" w:themeColor="accent1" w:themeShade="BF"/>
                <w:sz w:val="24"/>
                <w:szCs w:val="24"/>
                <w:lang w:eastAsia="ro-RO"/>
              </w:rPr>
              <w:t xml:space="preserve">precum și în perioada de durabilitate, pentru </w:t>
            </w:r>
            <w:r w:rsidR="00C3160D" w:rsidRPr="00EA3B0D">
              <w:rPr>
                <w:rFonts w:ascii="Trebuchet MS" w:eastAsia="Arial Unicode MS" w:hAnsi="Trebuchet MS" w:cs="Times New Roman"/>
                <w:color w:val="2E74B5" w:themeColor="accent1" w:themeShade="BF"/>
                <w:sz w:val="24"/>
                <w:szCs w:val="24"/>
                <w:lang w:eastAsia="ro-RO"/>
              </w:rPr>
              <w:t>o evaluare ulterioară a performanței operațiunii</w:t>
            </w:r>
            <w:r w:rsidR="00FA25E4">
              <w:rPr>
                <w:rFonts w:ascii="Trebuchet MS" w:eastAsia="Arial Unicode MS" w:hAnsi="Trebuchet MS" w:cs="Times New Roman"/>
                <w:color w:val="2E74B5" w:themeColor="accent1" w:themeShade="BF"/>
                <w:sz w:val="24"/>
                <w:szCs w:val="24"/>
                <w:lang w:eastAsia="ro-RO"/>
              </w:rPr>
              <w:t>.</w:t>
            </w:r>
          </w:p>
          <w:p w:rsidR="0062275F" w:rsidRDefault="0062275F" w:rsidP="00EE2AEA">
            <w:pPr>
              <w:widowControl w:val="0"/>
              <w:jc w:val="both"/>
              <w:rPr>
                <w:rFonts w:ascii="Trebuchet MS" w:eastAsia="Arial Unicode MS" w:hAnsi="Trebuchet MS" w:cs="Times New Roman"/>
                <w:color w:val="2E74B5" w:themeColor="accent1" w:themeShade="BF"/>
                <w:sz w:val="24"/>
                <w:szCs w:val="24"/>
                <w:lang w:eastAsia="ro-RO"/>
              </w:rPr>
            </w:pPr>
          </w:p>
          <w:p w:rsidR="00D26275" w:rsidRPr="00D26275" w:rsidRDefault="00D26275" w:rsidP="00EE2AEA">
            <w:pPr>
              <w:widowControl w:val="0"/>
              <w:tabs>
                <w:tab w:val="left" w:pos="709"/>
                <w:tab w:val="left" w:pos="1134"/>
                <w:tab w:val="left" w:pos="3119"/>
                <w:tab w:val="left" w:pos="4537"/>
                <w:tab w:val="left" w:pos="6237"/>
                <w:tab w:val="left" w:pos="6407"/>
                <w:tab w:val="left" w:leader="dot" w:pos="8789"/>
              </w:tabs>
              <w:contextualSpacing/>
              <w:jc w:val="both"/>
              <w:rPr>
                <w:rFonts w:ascii="Trebuchet MS" w:eastAsia="Arial Unicode MS" w:hAnsi="Trebuchet MS" w:cs="Times New Roman"/>
                <w:color w:val="2E74B5" w:themeColor="accent1" w:themeShade="BF"/>
                <w:sz w:val="24"/>
                <w:szCs w:val="24"/>
                <w:lang w:eastAsia="ro-RO"/>
              </w:rPr>
            </w:pPr>
            <w:r w:rsidRPr="00D26275">
              <w:rPr>
                <w:rFonts w:ascii="Trebuchet MS" w:eastAsia="Arial Unicode MS" w:hAnsi="Trebuchet MS" w:cs="Times New Roman"/>
                <w:color w:val="2E74B5" w:themeColor="accent1" w:themeShade="BF"/>
                <w:sz w:val="24"/>
                <w:szCs w:val="24"/>
                <w:lang w:eastAsia="ro-RO"/>
              </w:rPr>
              <w:t>Este obligatorie selectarea, în cadrul cererii de finanțare, a tuturor indicatorilor de re</w:t>
            </w:r>
            <w:r>
              <w:rPr>
                <w:rFonts w:ascii="Trebuchet MS" w:eastAsia="Arial Unicode MS" w:hAnsi="Trebuchet MS" w:cs="Times New Roman"/>
                <w:color w:val="2E74B5" w:themeColor="accent1" w:themeShade="BF"/>
                <w:sz w:val="24"/>
                <w:szCs w:val="24"/>
                <w:lang w:eastAsia="ro-RO"/>
              </w:rPr>
              <w:t>zultat</w:t>
            </w:r>
            <w:r w:rsidRPr="00D26275">
              <w:rPr>
                <w:rFonts w:ascii="Trebuchet MS" w:eastAsia="Arial Unicode MS" w:hAnsi="Trebuchet MS" w:cs="Times New Roman"/>
                <w:color w:val="2E74B5" w:themeColor="accent1" w:themeShade="BF"/>
                <w:sz w:val="24"/>
                <w:szCs w:val="24"/>
                <w:lang w:eastAsia="ro-RO"/>
              </w:rPr>
              <w:t xml:space="preserve"> din fișa de proiect aprobată</w:t>
            </w:r>
            <w:r w:rsidR="00C6750A">
              <w:rPr>
                <w:rFonts w:ascii="Trebuchet MS" w:eastAsia="Arial Unicode MS" w:hAnsi="Trebuchet MS" w:cs="Times New Roman"/>
                <w:color w:val="2E74B5" w:themeColor="accent1" w:themeShade="BF"/>
                <w:sz w:val="24"/>
                <w:szCs w:val="24"/>
                <w:lang w:eastAsia="ro-RO"/>
              </w:rPr>
              <w:t>.</w:t>
            </w:r>
            <w:r w:rsidRPr="00D26275">
              <w:rPr>
                <w:rFonts w:ascii="Trebuchet MS" w:eastAsia="Arial Unicode MS" w:hAnsi="Trebuchet MS" w:cs="Times New Roman"/>
                <w:color w:val="2E74B5" w:themeColor="accent1" w:themeShade="BF"/>
                <w:sz w:val="24"/>
                <w:szCs w:val="24"/>
                <w:lang w:eastAsia="ro-RO"/>
              </w:rPr>
              <w:t xml:space="preserve"> </w:t>
            </w:r>
          </w:p>
          <w:p w:rsidR="00500B71" w:rsidRDefault="00500B71" w:rsidP="00EE2AEA">
            <w:pPr>
              <w:widowControl w:val="0"/>
              <w:tabs>
                <w:tab w:val="left" w:pos="709"/>
                <w:tab w:val="left" w:pos="1134"/>
                <w:tab w:val="left" w:pos="3119"/>
                <w:tab w:val="left" w:pos="4537"/>
                <w:tab w:val="left" w:pos="6237"/>
                <w:tab w:val="left" w:pos="6407"/>
                <w:tab w:val="left" w:leader="dot" w:pos="8789"/>
              </w:tabs>
              <w:contextualSpacing/>
              <w:jc w:val="both"/>
              <w:rPr>
                <w:rFonts w:ascii="Trebuchet MS" w:eastAsia="Arial Unicode MS" w:hAnsi="Trebuchet MS" w:cs="Times New Roman"/>
                <w:color w:val="2E74B5" w:themeColor="accent1" w:themeShade="BF"/>
                <w:sz w:val="24"/>
                <w:szCs w:val="24"/>
                <w:lang w:eastAsia="ro-RO"/>
              </w:rPr>
            </w:pPr>
          </w:p>
          <w:p w:rsidR="00423649" w:rsidRDefault="00800FE4" w:rsidP="00EE2AEA">
            <w:pPr>
              <w:jc w:val="both"/>
              <w:rPr>
                <w:rFonts w:ascii="Trebuchet MS" w:hAnsi="Trebuchet MS"/>
                <w:bCs/>
                <w:color w:val="2E74B5" w:themeColor="accent1" w:themeShade="BF"/>
                <w:sz w:val="24"/>
                <w:szCs w:val="24"/>
                <w:lang w:val="en-US"/>
              </w:rPr>
            </w:pPr>
            <w:r w:rsidRPr="002A3D58">
              <w:rPr>
                <w:rFonts w:ascii="Trebuchet MS" w:hAnsi="Trebuchet MS"/>
                <w:bCs/>
                <w:color w:val="2E74B5" w:themeColor="accent1" w:themeShade="BF"/>
                <w:sz w:val="24"/>
                <w:szCs w:val="24"/>
                <w:lang w:val="en-US"/>
              </w:rPr>
              <w:t xml:space="preserve">În cadrul cererii de finanțare nu se vor identifica și cuantifica alți indicatori </w:t>
            </w:r>
            <w:r w:rsidR="00E76430">
              <w:rPr>
                <w:rFonts w:ascii="Trebuchet MS" w:hAnsi="Trebuchet MS"/>
                <w:bCs/>
                <w:color w:val="2E74B5" w:themeColor="accent1" w:themeShade="BF"/>
                <w:sz w:val="24"/>
                <w:szCs w:val="24"/>
                <w:lang w:val="en-US"/>
              </w:rPr>
              <w:t xml:space="preserve">de program </w:t>
            </w:r>
            <w:r w:rsidRPr="002A3D58">
              <w:rPr>
                <w:rFonts w:ascii="Trebuchet MS" w:hAnsi="Trebuchet MS"/>
                <w:bCs/>
                <w:color w:val="2E74B5" w:themeColor="accent1" w:themeShade="BF"/>
                <w:sz w:val="24"/>
                <w:szCs w:val="24"/>
                <w:lang w:val="en-US"/>
              </w:rPr>
              <w:t>în afara celor menționați în cadrul secțiunii 3.8.2 la prezentul ghid.</w:t>
            </w:r>
          </w:p>
          <w:p w:rsidR="0051374D" w:rsidRPr="002A3D58" w:rsidRDefault="0051374D" w:rsidP="00EE2AEA">
            <w:pPr>
              <w:jc w:val="both"/>
              <w:rPr>
                <w:rFonts w:ascii="Trebuchet MS" w:hAnsi="Trebuchet MS"/>
                <w:color w:val="2E74B5" w:themeColor="accent1" w:themeShade="BF"/>
                <w:sz w:val="24"/>
                <w:szCs w:val="24"/>
              </w:rPr>
            </w:pPr>
          </w:p>
        </w:tc>
      </w:tr>
    </w:tbl>
    <w:p w:rsidR="00423649" w:rsidRPr="003560BA" w:rsidRDefault="00423649" w:rsidP="004666C9">
      <w:pPr>
        <w:pStyle w:val="ListParagraph"/>
        <w:numPr>
          <w:ilvl w:val="2"/>
          <w:numId w:val="11"/>
        </w:numPr>
        <w:spacing w:before="120" w:after="120"/>
        <w:rPr>
          <w:rFonts w:ascii="Trebuchet MS" w:hAnsi="Trebuchet MS"/>
          <w:i/>
          <w:color w:val="2E74B5" w:themeColor="accent1" w:themeShade="BF"/>
          <w:sz w:val="24"/>
          <w:szCs w:val="24"/>
        </w:rPr>
      </w:pPr>
      <w:r w:rsidRPr="003560BA">
        <w:rPr>
          <w:rFonts w:ascii="Trebuchet MS" w:hAnsi="Trebuchet MS"/>
          <w:i/>
          <w:color w:val="2E74B5" w:themeColor="accent1" w:themeShade="BF"/>
          <w:sz w:val="24"/>
          <w:szCs w:val="24"/>
        </w:rPr>
        <w:t>Indicatori suplimentari specifici Apelului de Proiecte (dacă este cazul)</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423649" w:rsidRPr="001F116F" w:rsidRDefault="00D205C5" w:rsidP="00EE2AEA">
            <w:pPr>
              <w:spacing w:before="120" w:after="120"/>
              <w:jc w:val="both"/>
              <w:rPr>
                <w:rFonts w:ascii="Trebuchet MS" w:hAnsi="Trebuchet MS"/>
                <w:color w:val="2E74B5" w:themeColor="accent1" w:themeShade="BF"/>
                <w:sz w:val="24"/>
                <w:szCs w:val="24"/>
              </w:rPr>
            </w:pPr>
            <w:r w:rsidRPr="001F116F">
              <w:rPr>
                <w:rFonts w:ascii="Trebuchet MS" w:hAnsi="Trebuchet MS"/>
                <w:color w:val="2E74B5" w:themeColor="accent1" w:themeShade="BF"/>
                <w:sz w:val="24"/>
                <w:szCs w:val="24"/>
              </w:rPr>
              <w:t>Indicatorii suplimentari vor fi definiți</w:t>
            </w:r>
            <w:r w:rsidR="009C32DE" w:rsidRPr="001F116F">
              <w:rPr>
                <w:rFonts w:ascii="Trebuchet MS" w:hAnsi="Trebuchet MS"/>
                <w:color w:val="2E74B5" w:themeColor="accent1" w:themeShade="BF"/>
                <w:sz w:val="24"/>
                <w:szCs w:val="24"/>
              </w:rPr>
              <w:t>, dacă este cazul,</w:t>
            </w:r>
            <w:r w:rsidRPr="001F116F">
              <w:rPr>
                <w:rFonts w:ascii="Trebuchet MS" w:hAnsi="Trebuchet MS"/>
                <w:color w:val="2E74B5" w:themeColor="accent1" w:themeShade="BF"/>
                <w:sz w:val="24"/>
                <w:szCs w:val="24"/>
              </w:rPr>
              <w:t xml:space="preserve"> în conformitate cu fiș</w:t>
            </w:r>
            <w:r w:rsidR="009C32DE" w:rsidRPr="001F116F">
              <w:rPr>
                <w:rFonts w:ascii="Trebuchet MS" w:hAnsi="Trebuchet MS"/>
                <w:color w:val="2E74B5" w:themeColor="accent1" w:themeShade="BF"/>
                <w:sz w:val="24"/>
                <w:szCs w:val="24"/>
              </w:rPr>
              <w:t>ele de proiect aprobate</w:t>
            </w:r>
            <w:r w:rsidRPr="001F116F">
              <w:rPr>
                <w:rFonts w:ascii="Trebuchet MS" w:hAnsi="Trebuchet MS"/>
                <w:color w:val="2E74B5" w:themeColor="accent1" w:themeShade="BF"/>
                <w:sz w:val="24"/>
                <w:szCs w:val="24"/>
              </w:rPr>
              <w:t>.</w:t>
            </w:r>
          </w:p>
        </w:tc>
      </w:tr>
    </w:tbl>
    <w:p w:rsidR="00E57A79" w:rsidRDefault="00E57A79" w:rsidP="00E57A79"/>
    <w:p w:rsidR="00423649" w:rsidRPr="002A3D58" w:rsidRDefault="00423649" w:rsidP="004666C9">
      <w:pPr>
        <w:pStyle w:val="Heading2"/>
        <w:numPr>
          <w:ilvl w:val="1"/>
          <w:numId w:val="31"/>
        </w:numPr>
      </w:pPr>
      <w:bookmarkStart w:id="28" w:name="_Toc141787572"/>
      <w:r w:rsidRPr="00804F83">
        <w:t>Rezultatele așteptate</w:t>
      </w:r>
      <w:bookmarkEnd w:id="28"/>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593983" w:rsidRPr="002A3D58" w:rsidRDefault="00F140E5" w:rsidP="00F140E5">
            <w:pPr>
              <w:spacing w:before="120" w:after="120"/>
              <w:jc w:val="both"/>
              <w:rPr>
                <w:rFonts w:ascii="Trebuchet MS" w:hAnsi="Trebuchet MS"/>
                <w:iCs/>
                <w:color w:val="2E74B5" w:themeColor="accent1" w:themeShade="BF"/>
                <w:sz w:val="24"/>
                <w:szCs w:val="24"/>
              </w:rPr>
            </w:pPr>
            <w:r>
              <w:rPr>
                <w:rFonts w:ascii="Trebuchet MS" w:hAnsi="Trebuchet MS"/>
                <w:iCs/>
                <w:color w:val="2E74B5" w:themeColor="accent1" w:themeShade="BF"/>
                <w:sz w:val="24"/>
                <w:szCs w:val="24"/>
              </w:rPr>
              <w:t>Rezultatele preconizat a fi obținute</w:t>
            </w:r>
            <w:r w:rsidR="00593983" w:rsidRPr="002A3D58">
              <w:rPr>
                <w:rFonts w:ascii="Trebuchet MS" w:hAnsi="Trebuchet MS"/>
                <w:iCs/>
                <w:color w:val="2E74B5" w:themeColor="accent1" w:themeShade="BF"/>
                <w:sz w:val="24"/>
                <w:szCs w:val="24"/>
              </w:rPr>
              <w:t xml:space="preserve"> vor fi menționate în mod obligatoriu în cadrul fiecărei cereri de finanțare, în </w:t>
            </w:r>
            <w:r>
              <w:rPr>
                <w:rFonts w:ascii="Trebuchet MS" w:hAnsi="Trebuchet MS"/>
                <w:iCs/>
                <w:color w:val="2E74B5" w:themeColor="accent1" w:themeShade="BF"/>
                <w:sz w:val="24"/>
                <w:szCs w:val="24"/>
              </w:rPr>
              <w:t>corelare cu obiectivele și</w:t>
            </w:r>
            <w:r w:rsidR="00593983" w:rsidRPr="002A3D58">
              <w:rPr>
                <w:rFonts w:ascii="Trebuchet MS" w:hAnsi="Trebuchet MS"/>
                <w:iCs/>
                <w:color w:val="2E74B5" w:themeColor="accent1" w:themeShade="BF"/>
                <w:sz w:val="24"/>
                <w:szCs w:val="24"/>
              </w:rPr>
              <w:t xml:space="preserve"> activitățile incluse în proiect.</w:t>
            </w:r>
            <w:r w:rsidR="00B56C07">
              <w:rPr>
                <w:rFonts w:ascii="Trebuchet MS" w:hAnsi="Trebuchet MS"/>
                <w:iCs/>
                <w:color w:val="2E74B5" w:themeColor="accent1" w:themeShade="BF"/>
                <w:sz w:val="24"/>
                <w:szCs w:val="24"/>
              </w:rPr>
              <w:t xml:space="preserve"> </w:t>
            </w:r>
            <w:r w:rsidR="00B56C07" w:rsidRPr="002A3D58">
              <w:rPr>
                <w:rFonts w:ascii="Trebuchet MS" w:hAnsi="Trebuchet MS"/>
                <w:b/>
                <w:bCs/>
                <w:iCs/>
                <w:color w:val="2E74B5" w:themeColor="accent1" w:themeShade="BF"/>
                <w:sz w:val="24"/>
                <w:szCs w:val="24"/>
              </w:rPr>
              <w:t>(maxim</w:t>
            </w:r>
            <w:r w:rsidR="00A63B45">
              <w:rPr>
                <w:rFonts w:ascii="Trebuchet MS" w:hAnsi="Trebuchet MS"/>
                <w:b/>
                <w:bCs/>
                <w:iCs/>
                <w:color w:val="2E74B5" w:themeColor="accent1" w:themeShade="BF"/>
                <w:sz w:val="24"/>
                <w:szCs w:val="24"/>
              </w:rPr>
              <w:t>um</w:t>
            </w:r>
            <w:r w:rsidR="00B56C07" w:rsidRPr="002A3D58">
              <w:rPr>
                <w:rFonts w:ascii="Trebuchet MS" w:hAnsi="Trebuchet MS"/>
                <w:b/>
                <w:bCs/>
                <w:iCs/>
                <w:color w:val="2E74B5" w:themeColor="accent1" w:themeShade="BF"/>
                <w:sz w:val="24"/>
                <w:szCs w:val="24"/>
              </w:rPr>
              <w:t xml:space="preserve"> 5 rezultate)</w:t>
            </w:r>
          </w:p>
          <w:p w:rsidR="00423649" w:rsidRPr="002A3D58" w:rsidRDefault="00F235E3" w:rsidP="00B56C07">
            <w:pPr>
              <w:spacing w:before="120" w:after="120"/>
              <w:jc w:val="both"/>
              <w:rPr>
                <w:rFonts w:ascii="Trebuchet MS" w:hAnsi="Trebuchet MS"/>
                <w:iCs/>
                <w:color w:val="2E74B5" w:themeColor="accent1" w:themeShade="BF"/>
                <w:sz w:val="24"/>
                <w:szCs w:val="24"/>
              </w:rPr>
            </w:pPr>
            <w:r w:rsidRPr="002A3D58">
              <w:rPr>
                <w:rFonts w:ascii="Trebuchet MS" w:hAnsi="Trebuchet MS"/>
                <w:iCs/>
                <w:color w:val="2E74B5" w:themeColor="accent1" w:themeShade="BF"/>
                <w:sz w:val="24"/>
                <w:szCs w:val="24"/>
              </w:rPr>
              <w:lastRenderedPageBreak/>
              <w:t>R</w:t>
            </w:r>
            <w:r w:rsidR="00CA457E" w:rsidRPr="002A3D58">
              <w:rPr>
                <w:rFonts w:ascii="Trebuchet MS" w:hAnsi="Trebuchet MS"/>
                <w:iCs/>
                <w:color w:val="2E74B5" w:themeColor="accent1" w:themeShade="BF"/>
                <w:sz w:val="24"/>
                <w:szCs w:val="24"/>
              </w:rPr>
              <w:t xml:space="preserve">ezultatele </w:t>
            </w:r>
            <w:r w:rsidRPr="002A3D58">
              <w:rPr>
                <w:rFonts w:ascii="Trebuchet MS" w:hAnsi="Trebuchet MS"/>
                <w:iCs/>
                <w:color w:val="2E74B5" w:themeColor="accent1" w:themeShade="BF"/>
                <w:sz w:val="24"/>
                <w:szCs w:val="24"/>
              </w:rPr>
              <w:t xml:space="preserve">vor fi concrete, legate de activitățile majore, </w:t>
            </w:r>
            <w:r w:rsidR="00593983" w:rsidRPr="002A3D58">
              <w:rPr>
                <w:rFonts w:ascii="Trebuchet MS" w:hAnsi="Trebuchet MS"/>
                <w:iCs/>
                <w:color w:val="2E74B5" w:themeColor="accent1" w:themeShade="BF"/>
                <w:sz w:val="24"/>
                <w:szCs w:val="24"/>
              </w:rPr>
              <w:t xml:space="preserve">principale din proiect, vor fi descrise </w:t>
            </w:r>
            <w:r w:rsidR="00CA457E" w:rsidRPr="002A3D58">
              <w:rPr>
                <w:rFonts w:ascii="Trebuchet MS" w:hAnsi="Trebuchet MS"/>
                <w:iCs/>
                <w:color w:val="2E74B5" w:themeColor="accent1" w:themeShade="BF"/>
                <w:sz w:val="24"/>
                <w:szCs w:val="24"/>
              </w:rPr>
              <w:t xml:space="preserve">din punct de vedere științific, realizate în urma desfășurării efective a activităților </w:t>
            </w:r>
            <w:r w:rsidR="00B56C07">
              <w:rPr>
                <w:rFonts w:ascii="Trebuchet MS" w:hAnsi="Trebuchet MS"/>
                <w:iCs/>
                <w:color w:val="2E74B5" w:themeColor="accent1" w:themeShade="BF"/>
                <w:sz w:val="24"/>
                <w:szCs w:val="24"/>
              </w:rPr>
              <w:t>din proiect</w:t>
            </w:r>
            <w:r w:rsidR="00593983" w:rsidRPr="002A3D58">
              <w:rPr>
                <w:rFonts w:ascii="Trebuchet MS" w:hAnsi="Trebuchet MS"/>
                <w:iCs/>
                <w:color w:val="2E74B5" w:themeColor="accent1" w:themeShade="BF"/>
                <w:sz w:val="24"/>
                <w:szCs w:val="24"/>
              </w:rPr>
              <w:t>, după caz.</w:t>
            </w:r>
          </w:p>
          <w:p w:rsidR="00B10E1E" w:rsidRDefault="00B10E1E" w:rsidP="005C6567">
            <w:pPr>
              <w:spacing w:before="120" w:after="120"/>
              <w:jc w:val="both"/>
              <w:rPr>
                <w:rFonts w:ascii="Trebuchet MS" w:hAnsi="Trebuchet MS"/>
                <w:bCs/>
                <w:color w:val="2E74B5" w:themeColor="accent1" w:themeShade="BF"/>
                <w:sz w:val="24"/>
                <w:szCs w:val="24"/>
              </w:rPr>
            </w:pPr>
            <w:r w:rsidRPr="002A3D58">
              <w:rPr>
                <w:rFonts w:ascii="Trebuchet MS" w:hAnsi="Trebuchet MS"/>
                <w:bCs/>
                <w:color w:val="2E74B5" w:themeColor="accent1" w:themeShade="BF"/>
                <w:sz w:val="24"/>
                <w:szCs w:val="24"/>
              </w:rPr>
              <w:t xml:space="preserve">Rezultatele preconizate trebuie să fie realiste, realizabile, măsurabile și în concordanța cu indicatorii și obiectivele specifice ale proiectului astfel încât acestea să asigure îndeplinirea </w:t>
            </w:r>
            <w:r w:rsidR="005C6567">
              <w:rPr>
                <w:rFonts w:ascii="Trebuchet MS" w:hAnsi="Trebuchet MS"/>
                <w:bCs/>
                <w:color w:val="2E74B5" w:themeColor="accent1" w:themeShade="BF"/>
                <w:sz w:val="24"/>
                <w:szCs w:val="24"/>
              </w:rPr>
              <w:t>acestora</w:t>
            </w:r>
            <w:r w:rsidRPr="002A3D58">
              <w:rPr>
                <w:rFonts w:ascii="Trebuchet MS" w:hAnsi="Trebuchet MS"/>
                <w:bCs/>
                <w:color w:val="2E74B5" w:themeColor="accent1" w:themeShade="BF"/>
                <w:sz w:val="24"/>
                <w:szCs w:val="24"/>
              </w:rPr>
              <w:t>.</w:t>
            </w:r>
          </w:p>
          <w:p w:rsidR="00CD57BA" w:rsidRPr="002A3D58" w:rsidRDefault="00CD57BA" w:rsidP="005C6567">
            <w:pPr>
              <w:spacing w:before="120" w:after="120"/>
              <w:jc w:val="both"/>
              <w:rPr>
                <w:rFonts w:ascii="Trebuchet MS" w:hAnsi="Trebuchet MS"/>
                <w:color w:val="2E74B5" w:themeColor="accent1" w:themeShade="BF"/>
                <w:sz w:val="24"/>
                <w:szCs w:val="24"/>
              </w:rPr>
            </w:pPr>
            <w:r w:rsidRPr="00CD57BA">
              <w:rPr>
                <w:rFonts w:ascii="Trebuchet MS" w:hAnsi="Trebuchet MS"/>
                <w:color w:val="2E74B5" w:themeColor="accent1" w:themeShade="BF"/>
                <w:sz w:val="24"/>
                <w:szCs w:val="24"/>
              </w:rPr>
              <w:t>Rezultatele vor fi îndeplinite la data finalizării proiectului, iar realizarea rezultatelor asumate va fi urmarită in perioada de implementare a proiectului .</w:t>
            </w:r>
          </w:p>
        </w:tc>
      </w:tr>
    </w:tbl>
    <w:p w:rsidR="00E57A79" w:rsidRDefault="00E57A79" w:rsidP="00E57A79"/>
    <w:p w:rsidR="00E56E51" w:rsidRDefault="00E56E51" w:rsidP="00E57A79"/>
    <w:p w:rsidR="00E57A79" w:rsidRDefault="00A34AAA" w:rsidP="004666C9">
      <w:pPr>
        <w:pStyle w:val="Heading2"/>
        <w:numPr>
          <w:ilvl w:val="1"/>
          <w:numId w:val="31"/>
        </w:numPr>
        <w:rPr>
          <w:b/>
        </w:rPr>
      </w:pPr>
      <w:bookmarkStart w:id="29" w:name="_Toc141787573"/>
      <w:r w:rsidRPr="00804F83">
        <w:t>Operațiune de importanță strategică</w:t>
      </w:r>
      <w:bookmarkEnd w:id="29"/>
      <w:r w:rsidRPr="00804F83">
        <w:t xml:space="preserve"> </w:t>
      </w:r>
    </w:p>
    <w:p w:rsidR="00A34AAA" w:rsidRPr="00E57A79" w:rsidRDefault="00A34AAA" w:rsidP="00E57A79">
      <w:r w:rsidRPr="00E57A79">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A34AAA" w:rsidRPr="002A3D58" w:rsidRDefault="00E57A79" w:rsidP="00E57A79">
            <w:pPr>
              <w:spacing w:before="120" w:after="120"/>
              <w:rPr>
                <w:rFonts w:ascii="Trebuchet MS" w:hAnsi="Trebuchet MS"/>
                <w:i/>
                <w:color w:val="2E74B5" w:themeColor="accent1" w:themeShade="BF"/>
                <w:sz w:val="24"/>
                <w:szCs w:val="24"/>
              </w:rPr>
            </w:pPr>
            <w:r>
              <w:rPr>
                <w:rFonts w:ascii="Trebuchet MS" w:hAnsi="Trebuchet MS"/>
                <w:i/>
                <w:color w:val="2E74B5" w:themeColor="accent1" w:themeShade="BF"/>
                <w:sz w:val="24"/>
                <w:szCs w:val="24"/>
              </w:rPr>
              <w:t>Nu este cazul</w:t>
            </w:r>
          </w:p>
        </w:tc>
      </w:tr>
    </w:tbl>
    <w:p w:rsidR="00E57A79" w:rsidRDefault="00E57A79" w:rsidP="00E57A79"/>
    <w:p w:rsidR="00A34AAA" w:rsidRPr="002A3D58" w:rsidRDefault="00A34AAA" w:rsidP="004666C9">
      <w:pPr>
        <w:pStyle w:val="Heading2"/>
        <w:numPr>
          <w:ilvl w:val="1"/>
          <w:numId w:val="31"/>
        </w:numPr>
      </w:pPr>
      <w:bookmarkStart w:id="30" w:name="_Toc141787574"/>
      <w:r w:rsidRPr="00E57A79">
        <w:t>Investiții teritoriale integrate</w:t>
      </w:r>
      <w:bookmarkEnd w:id="30"/>
      <w:r w:rsidRPr="002A3D58">
        <w:t xml:space="preserve"> </w:t>
      </w:r>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A34AAA" w:rsidRPr="002A3D58" w:rsidRDefault="00E57A79" w:rsidP="00D84C69">
            <w:pPr>
              <w:spacing w:before="120" w:after="120"/>
              <w:rPr>
                <w:rFonts w:ascii="Trebuchet MS" w:hAnsi="Trebuchet MS"/>
                <w:i/>
                <w:color w:val="2E74B5" w:themeColor="accent1" w:themeShade="BF"/>
                <w:sz w:val="24"/>
                <w:szCs w:val="24"/>
              </w:rPr>
            </w:pPr>
            <w:r>
              <w:rPr>
                <w:rFonts w:ascii="Trebuchet MS" w:hAnsi="Trebuchet MS"/>
                <w:i/>
                <w:color w:val="2E74B5" w:themeColor="accent1" w:themeShade="BF"/>
                <w:sz w:val="24"/>
                <w:szCs w:val="24"/>
              </w:rPr>
              <w:t>Nu este cazul</w:t>
            </w:r>
          </w:p>
        </w:tc>
      </w:tr>
    </w:tbl>
    <w:p w:rsidR="00E57A79" w:rsidRDefault="00E57A79" w:rsidP="00E57A79"/>
    <w:p w:rsidR="008F4B56" w:rsidRPr="002A3D58" w:rsidRDefault="008F4B56" w:rsidP="004666C9">
      <w:pPr>
        <w:pStyle w:val="Heading2"/>
        <w:numPr>
          <w:ilvl w:val="1"/>
          <w:numId w:val="31"/>
        </w:numPr>
      </w:pPr>
      <w:bookmarkStart w:id="31" w:name="_Toc141787575"/>
      <w:r w:rsidRPr="002A3D58">
        <w:t xml:space="preserve">Dezvoltare locală </w:t>
      </w:r>
      <w:r w:rsidR="007431D9" w:rsidRPr="002A3D58">
        <w:t xml:space="preserve">plasată </w:t>
      </w:r>
      <w:r w:rsidRPr="002A3D58">
        <w:t>sub responsabilitatea comunității</w:t>
      </w:r>
      <w:bookmarkEnd w:id="31"/>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8F4B56" w:rsidRPr="002A3D58" w:rsidRDefault="00E57A79" w:rsidP="00D84C69">
            <w:pPr>
              <w:spacing w:before="120" w:after="120"/>
              <w:rPr>
                <w:rFonts w:ascii="Trebuchet MS" w:hAnsi="Trebuchet MS"/>
                <w:i/>
                <w:color w:val="2E74B5" w:themeColor="accent1" w:themeShade="BF"/>
                <w:sz w:val="24"/>
                <w:szCs w:val="24"/>
              </w:rPr>
            </w:pPr>
            <w:r>
              <w:rPr>
                <w:rFonts w:ascii="Trebuchet MS" w:hAnsi="Trebuchet MS"/>
                <w:i/>
                <w:color w:val="2E74B5" w:themeColor="accent1" w:themeShade="BF"/>
                <w:sz w:val="24"/>
                <w:szCs w:val="24"/>
              </w:rPr>
              <w:t>Nu este cazul</w:t>
            </w:r>
          </w:p>
        </w:tc>
      </w:tr>
    </w:tbl>
    <w:p w:rsidR="00E57A79" w:rsidRDefault="00E57A79" w:rsidP="00E57A79"/>
    <w:p w:rsidR="00F51C65" w:rsidRPr="002A3D58" w:rsidRDefault="00F51C65" w:rsidP="004666C9">
      <w:pPr>
        <w:pStyle w:val="Heading2"/>
        <w:numPr>
          <w:ilvl w:val="1"/>
          <w:numId w:val="31"/>
        </w:numPr>
      </w:pPr>
      <w:bookmarkStart w:id="32" w:name="_Toc141787576"/>
      <w:r w:rsidRPr="002A3D58">
        <w:t>Reguli privind ajutorul de stat</w:t>
      </w:r>
      <w:bookmarkEnd w:id="32"/>
      <w:r w:rsidRPr="002A3D58">
        <w:t xml:space="preserve"> </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9D0FF5" w:rsidRPr="002A3D58" w:rsidRDefault="009D0FF5" w:rsidP="009D0FF5">
            <w:pPr>
              <w:widowControl w:val="0"/>
              <w:jc w:val="both"/>
              <w:rPr>
                <w:rFonts w:ascii="Trebuchet MS" w:eastAsia="Times New Roman" w:hAnsi="Trebuchet MS" w:cs="Times New Roman"/>
                <w:noProof/>
                <w:color w:val="2E74B5" w:themeColor="accent1" w:themeShade="BF"/>
                <w:sz w:val="24"/>
                <w:szCs w:val="24"/>
              </w:rPr>
            </w:pPr>
            <w:r w:rsidRPr="002A3D58">
              <w:rPr>
                <w:rFonts w:ascii="Trebuchet MS" w:eastAsia="Times New Roman" w:hAnsi="Trebuchet MS" w:cs="Times New Roman"/>
                <w:noProof/>
                <w:color w:val="2E74B5" w:themeColor="accent1" w:themeShade="BF"/>
                <w:sz w:val="24"/>
                <w:szCs w:val="24"/>
              </w:rPr>
              <w:t>Acordarea finanțării</w:t>
            </w:r>
            <w:r w:rsidR="004056CB">
              <w:rPr>
                <w:rFonts w:ascii="Trebuchet MS" w:eastAsia="Times New Roman" w:hAnsi="Trebuchet MS" w:cs="Times New Roman"/>
                <w:noProof/>
                <w:color w:val="2E74B5" w:themeColor="accent1" w:themeShade="BF"/>
                <w:sz w:val="24"/>
                <w:szCs w:val="24"/>
              </w:rPr>
              <w:t>, în cadrul prezentului apel, pentru IMM-urile partenere în proiectele predefinite,</w:t>
            </w:r>
            <w:r w:rsidRPr="002A3D58">
              <w:rPr>
                <w:rFonts w:ascii="Trebuchet MS" w:eastAsia="Times New Roman" w:hAnsi="Trebuchet MS" w:cs="Times New Roman"/>
                <w:noProof/>
                <w:color w:val="2E74B5" w:themeColor="accent1" w:themeShade="BF"/>
                <w:sz w:val="24"/>
                <w:szCs w:val="24"/>
              </w:rPr>
              <w:t xml:space="preserve"> se va realiza în conformitate cu prevederile Regulamentului (UE) nr. 651/2014 </w:t>
            </w:r>
            <w:r w:rsidRPr="000E3FE3">
              <w:rPr>
                <w:rFonts w:ascii="Trebuchet MS" w:eastAsia="Times New Roman" w:hAnsi="Trebuchet MS" w:cs="Times New Roman"/>
                <w:i/>
                <w:noProof/>
                <w:color w:val="2E74B5" w:themeColor="accent1" w:themeShade="BF"/>
                <w:sz w:val="24"/>
                <w:szCs w:val="24"/>
              </w:rPr>
              <w:t>al Comisiei de declarare a anumitor categorii de ajutoare compatibile cu piața internă în aplicarea articolelor 107 și 108 din tratat</w:t>
            </w:r>
            <w:r w:rsidRPr="002A3D58">
              <w:rPr>
                <w:rFonts w:ascii="Trebuchet MS" w:eastAsia="Times New Roman" w:hAnsi="Trebuchet MS" w:cs="Times New Roman"/>
                <w:noProof/>
                <w:color w:val="2E74B5" w:themeColor="accent1" w:themeShade="BF"/>
                <w:sz w:val="24"/>
                <w:szCs w:val="24"/>
              </w:rPr>
              <w:t xml:space="preserve">, </w:t>
            </w:r>
            <w:r w:rsidR="000E3FE3">
              <w:rPr>
                <w:rFonts w:ascii="Trebuchet MS" w:eastAsia="Times New Roman" w:hAnsi="Trebuchet MS" w:cs="Times New Roman"/>
                <w:noProof/>
                <w:color w:val="2E74B5" w:themeColor="accent1" w:themeShade="BF"/>
                <w:sz w:val="24"/>
                <w:szCs w:val="24"/>
              </w:rPr>
              <w:t xml:space="preserve">cu modificările și completările ulterioare </w:t>
            </w:r>
            <w:r w:rsidRPr="002A3D58">
              <w:rPr>
                <w:rFonts w:ascii="Trebuchet MS" w:eastAsia="Times New Roman" w:hAnsi="Trebuchet MS" w:cs="Times New Roman"/>
                <w:noProof/>
                <w:color w:val="2E74B5" w:themeColor="accent1" w:themeShade="BF"/>
                <w:sz w:val="24"/>
                <w:szCs w:val="24"/>
              </w:rPr>
              <w:t xml:space="preserve">și ale </w:t>
            </w:r>
            <w:r w:rsidRPr="001A4278">
              <w:rPr>
                <w:rFonts w:ascii="Trebuchet MS" w:eastAsia="Times New Roman" w:hAnsi="Trebuchet MS" w:cs="Times New Roman"/>
                <w:i/>
                <w:noProof/>
                <w:color w:val="2E74B5" w:themeColor="accent1" w:themeShade="BF"/>
                <w:sz w:val="24"/>
                <w:szCs w:val="24"/>
              </w:rPr>
              <w:t>Comunicării Comisiei privind Cadrul pentru ajutoarele de stat pentru cercetare, dezvoltare și inovare (2014/C 198/01)</w:t>
            </w:r>
            <w:r w:rsidRPr="002A3D58">
              <w:rPr>
                <w:rFonts w:ascii="Trebuchet MS" w:eastAsia="Times New Roman" w:hAnsi="Trebuchet MS" w:cs="Times New Roman"/>
                <w:noProof/>
                <w:color w:val="2E74B5" w:themeColor="accent1" w:themeShade="BF"/>
                <w:sz w:val="24"/>
                <w:szCs w:val="24"/>
              </w:rPr>
              <w:t>,</w:t>
            </w:r>
            <w:r w:rsidR="001A4278">
              <w:rPr>
                <w:rFonts w:ascii="Trebuchet MS" w:eastAsia="Times New Roman" w:hAnsi="Trebuchet MS" w:cs="Times New Roman"/>
                <w:noProof/>
                <w:color w:val="2E74B5" w:themeColor="accent1" w:themeShade="BF"/>
                <w:sz w:val="24"/>
                <w:szCs w:val="24"/>
              </w:rPr>
              <w:t xml:space="preserve"> </w:t>
            </w:r>
            <w:r w:rsidRPr="002A3D58">
              <w:rPr>
                <w:rFonts w:ascii="Trebuchet MS" w:eastAsia="Times New Roman" w:hAnsi="Trebuchet MS" w:cs="Times New Roman"/>
                <w:noProof/>
                <w:color w:val="2E74B5" w:themeColor="accent1" w:themeShade="BF"/>
                <w:sz w:val="24"/>
                <w:szCs w:val="24"/>
              </w:rPr>
              <w:t>precum și în conformitate cu prevederile legislației naționale aplicabile în vigoare.</w:t>
            </w:r>
          </w:p>
          <w:p w:rsidR="009D0FF5" w:rsidRPr="002A3D58" w:rsidRDefault="009D0FF5" w:rsidP="009D0FF5">
            <w:pPr>
              <w:widowControl w:val="0"/>
              <w:jc w:val="both"/>
              <w:rPr>
                <w:rFonts w:ascii="Trebuchet MS" w:eastAsia="Times New Roman" w:hAnsi="Trebuchet MS" w:cs="Times New Roman"/>
                <w:noProof/>
                <w:color w:val="2E74B5" w:themeColor="accent1" w:themeShade="BF"/>
                <w:sz w:val="24"/>
                <w:szCs w:val="24"/>
              </w:rPr>
            </w:pPr>
          </w:p>
          <w:p w:rsidR="009D0FF5" w:rsidRDefault="009D0FF5" w:rsidP="009D0FF5">
            <w:pPr>
              <w:widowControl w:val="0"/>
              <w:jc w:val="both"/>
              <w:rPr>
                <w:rFonts w:ascii="Trebuchet MS" w:eastAsia="Arial Unicode MS" w:hAnsi="Trebuchet MS" w:cs="Times New Roman"/>
                <w:color w:val="2E74B5" w:themeColor="accent1" w:themeShade="BF"/>
                <w:sz w:val="24"/>
                <w:szCs w:val="24"/>
                <w:lang w:bidi="ro-RO"/>
              </w:rPr>
            </w:pPr>
            <w:r w:rsidRPr="002A3D58">
              <w:rPr>
                <w:rFonts w:ascii="Trebuchet MS" w:eastAsia="Arial Unicode MS" w:hAnsi="Trebuchet MS" w:cs="Times New Roman"/>
                <w:color w:val="2E74B5" w:themeColor="accent1" w:themeShade="BF"/>
                <w:sz w:val="24"/>
                <w:szCs w:val="24"/>
                <w:lang w:bidi="ro-RO"/>
              </w:rPr>
              <w:t>Condițiile de acordare a ajutorului se regăsesc în Schema de ajutor de CDI aprobată prin O</w:t>
            </w:r>
            <w:r w:rsidR="00916474" w:rsidRPr="002A3D58">
              <w:rPr>
                <w:rFonts w:ascii="Trebuchet MS" w:eastAsia="Arial Unicode MS" w:hAnsi="Trebuchet MS" w:cs="Times New Roman"/>
                <w:color w:val="2E74B5" w:themeColor="accent1" w:themeShade="BF"/>
                <w:sz w:val="24"/>
                <w:szCs w:val="24"/>
                <w:lang w:bidi="ro-RO"/>
              </w:rPr>
              <w:t xml:space="preserve">rdin </w:t>
            </w:r>
            <w:r w:rsidRPr="002A3D58">
              <w:rPr>
                <w:rFonts w:ascii="Trebuchet MS" w:eastAsia="Arial Unicode MS" w:hAnsi="Trebuchet MS" w:cs="Times New Roman"/>
                <w:color w:val="2E74B5" w:themeColor="accent1" w:themeShade="BF"/>
                <w:sz w:val="24"/>
                <w:szCs w:val="24"/>
                <w:lang w:bidi="ro-RO"/>
              </w:rPr>
              <w:t xml:space="preserve">MIPE </w:t>
            </w:r>
            <w:r w:rsidRPr="004056CB">
              <w:rPr>
                <w:rFonts w:ascii="Trebuchet MS" w:eastAsia="Arial Unicode MS" w:hAnsi="Trebuchet MS" w:cs="Times New Roman"/>
                <w:color w:val="2E74B5" w:themeColor="accent1" w:themeShade="BF"/>
                <w:sz w:val="24"/>
                <w:szCs w:val="24"/>
                <w:highlight w:val="yellow"/>
                <w:lang w:bidi="ro-RO"/>
              </w:rPr>
              <w:t>nr. .....</w:t>
            </w:r>
          </w:p>
          <w:p w:rsidR="00E56E51" w:rsidRPr="002A3D58" w:rsidRDefault="00E56E51" w:rsidP="009D0FF5">
            <w:pPr>
              <w:widowControl w:val="0"/>
              <w:jc w:val="both"/>
              <w:rPr>
                <w:rFonts w:ascii="Trebuchet MS" w:eastAsia="Arial Unicode MS" w:hAnsi="Trebuchet MS" w:cs="Times New Roman"/>
                <w:strike/>
                <w:color w:val="2E74B5" w:themeColor="accent1" w:themeShade="BF"/>
                <w:sz w:val="24"/>
                <w:szCs w:val="24"/>
                <w:lang w:bidi="ro-RO"/>
              </w:rPr>
            </w:pPr>
            <w:r>
              <w:rPr>
                <w:rFonts w:ascii="Trebuchet MS" w:eastAsia="Arial Unicode MS" w:hAnsi="Trebuchet MS" w:cs="Times New Roman"/>
                <w:color w:val="2E74B5" w:themeColor="accent1" w:themeShade="BF"/>
                <w:sz w:val="24"/>
                <w:szCs w:val="24"/>
                <w:lang w:bidi="ro-RO"/>
              </w:rPr>
              <w:t>A se vedea si secțiunea 3.4 a prezentului ghid</w:t>
            </w:r>
          </w:p>
          <w:p w:rsidR="00F51C65" w:rsidRPr="002A3D58" w:rsidRDefault="00F51C65" w:rsidP="00BE1E91">
            <w:pPr>
              <w:widowControl w:val="0"/>
              <w:rPr>
                <w:rFonts w:ascii="Trebuchet MS" w:hAnsi="Trebuchet MS"/>
                <w:i/>
                <w:color w:val="2E74B5" w:themeColor="accent1" w:themeShade="BF"/>
                <w:sz w:val="24"/>
                <w:szCs w:val="24"/>
              </w:rPr>
            </w:pPr>
          </w:p>
        </w:tc>
      </w:tr>
    </w:tbl>
    <w:p w:rsidR="00E57A79" w:rsidRDefault="00E57A79" w:rsidP="00E57A79"/>
    <w:p w:rsidR="001F48A8" w:rsidRPr="002A3D58" w:rsidRDefault="001F48A8" w:rsidP="004666C9">
      <w:pPr>
        <w:pStyle w:val="Heading2"/>
        <w:numPr>
          <w:ilvl w:val="1"/>
          <w:numId w:val="31"/>
        </w:numPr>
      </w:pPr>
      <w:bookmarkStart w:id="33" w:name="_Toc141787577"/>
      <w:r w:rsidRPr="002A3D58">
        <w:t>Reguli privind instrumentele financiare</w:t>
      </w:r>
      <w:bookmarkEnd w:id="33"/>
      <w:r w:rsidRPr="002A3D58">
        <w:t xml:space="preserve"> </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1F48A8" w:rsidRPr="002A3D58" w:rsidRDefault="00E57A79" w:rsidP="00B558B3">
            <w:pPr>
              <w:spacing w:before="120" w:after="120"/>
              <w:rPr>
                <w:rFonts w:ascii="Trebuchet MS" w:hAnsi="Trebuchet MS"/>
                <w:i/>
                <w:color w:val="2E74B5" w:themeColor="accent1" w:themeShade="BF"/>
                <w:sz w:val="24"/>
                <w:szCs w:val="24"/>
              </w:rPr>
            </w:pPr>
            <w:r>
              <w:rPr>
                <w:rFonts w:ascii="Trebuchet MS" w:hAnsi="Trebuchet MS"/>
                <w:i/>
                <w:color w:val="2E74B5" w:themeColor="accent1" w:themeShade="BF"/>
                <w:sz w:val="24"/>
                <w:szCs w:val="24"/>
              </w:rPr>
              <w:t>Nu este cazul</w:t>
            </w:r>
          </w:p>
        </w:tc>
      </w:tr>
    </w:tbl>
    <w:p w:rsidR="00E57A79" w:rsidRDefault="00E57A79" w:rsidP="00E57A79"/>
    <w:p w:rsidR="008174A5" w:rsidRPr="002A3D58" w:rsidRDefault="008174A5" w:rsidP="004666C9">
      <w:pPr>
        <w:pStyle w:val="Heading2"/>
        <w:numPr>
          <w:ilvl w:val="1"/>
          <w:numId w:val="31"/>
        </w:numPr>
      </w:pPr>
      <w:bookmarkStart w:id="34" w:name="_Toc141787578"/>
      <w:r w:rsidRPr="002A3D58">
        <w:lastRenderedPageBreak/>
        <w:t>Acțiuni interregionale, transfrontaliere și transnaționale</w:t>
      </w:r>
      <w:bookmarkEnd w:id="34"/>
      <w:r w:rsidRPr="002A3D58">
        <w:t xml:space="preserve"> </w:t>
      </w:r>
    </w:p>
    <w:p w:rsidR="0045088F" w:rsidRPr="0045088F" w:rsidRDefault="0045088F" w:rsidP="00A63B4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45088F">
        <w:rPr>
          <w:rFonts w:ascii="Trebuchet MS" w:hAnsi="Trebuchet MS"/>
          <w:color w:val="2E74B5" w:themeColor="accent1" w:themeShade="BF"/>
          <w:sz w:val="24"/>
          <w:szCs w:val="24"/>
        </w:rPr>
        <w:t>A</w:t>
      </w:r>
      <w:r>
        <w:rPr>
          <w:rFonts w:ascii="Trebuchet MS" w:hAnsi="Trebuchet MS"/>
          <w:color w:val="2E74B5" w:themeColor="accent1" w:themeShade="BF"/>
          <w:sz w:val="24"/>
          <w:szCs w:val="24"/>
        </w:rPr>
        <w:t>c</w:t>
      </w:r>
      <w:r w:rsidRPr="0045088F">
        <w:rPr>
          <w:rFonts w:ascii="Trebuchet MS" w:hAnsi="Trebuchet MS"/>
          <w:color w:val="2E74B5" w:themeColor="accent1" w:themeShade="BF"/>
          <w:sz w:val="24"/>
          <w:szCs w:val="24"/>
        </w:rPr>
        <w:t>țiuni de cooperare inter-regional</w:t>
      </w:r>
      <w:r>
        <w:rPr>
          <w:rFonts w:ascii="Trebuchet MS" w:hAnsi="Trebuchet MS"/>
          <w:color w:val="2E74B5" w:themeColor="accent1" w:themeShade="BF"/>
          <w:sz w:val="24"/>
          <w:szCs w:val="24"/>
        </w:rPr>
        <w:t>ă</w:t>
      </w:r>
      <w:r w:rsidRPr="0045088F">
        <w:rPr>
          <w:rFonts w:ascii="Trebuchet MS" w:hAnsi="Trebuchet MS"/>
          <w:color w:val="2E74B5" w:themeColor="accent1" w:themeShade="BF"/>
          <w:sz w:val="24"/>
          <w:szCs w:val="24"/>
        </w:rPr>
        <w:t>, transfrontalier</w:t>
      </w:r>
      <w:r>
        <w:rPr>
          <w:rFonts w:ascii="Trebuchet MS" w:hAnsi="Trebuchet MS"/>
          <w:color w:val="2E74B5" w:themeColor="accent1" w:themeShade="BF"/>
          <w:sz w:val="24"/>
          <w:szCs w:val="24"/>
        </w:rPr>
        <w:t>ă,</w:t>
      </w:r>
      <w:r w:rsidRPr="0045088F">
        <w:rPr>
          <w:rFonts w:ascii="Trebuchet MS" w:hAnsi="Trebuchet MS"/>
          <w:color w:val="2E74B5" w:themeColor="accent1" w:themeShade="BF"/>
          <w:sz w:val="24"/>
          <w:szCs w:val="24"/>
        </w:rPr>
        <w:t xml:space="preserve"> transnațională (ex. schimburi de experiență în vederea identificării de</w:t>
      </w:r>
      <w:r w:rsidRPr="0045088F">
        <w:rPr>
          <w:color w:val="000000"/>
        </w:rPr>
        <w:t xml:space="preserve"> </w:t>
      </w:r>
      <w:r w:rsidRPr="0045088F">
        <w:rPr>
          <w:rFonts w:ascii="Trebuchet MS" w:hAnsi="Trebuchet MS"/>
          <w:color w:val="2E74B5" w:themeColor="accent1" w:themeShade="BF"/>
          <w:sz w:val="24"/>
          <w:szCs w:val="24"/>
        </w:rPr>
        <w:t>subiecte de relevanță comună, contribuția la ERA - mobilitatea cercetătorilor, știința deschisă</w:t>
      </w:r>
      <w:r w:rsidR="00505EA3">
        <w:rPr>
          <w:rFonts w:ascii="Trebuchet MS" w:hAnsi="Trebuchet MS"/>
          <w:color w:val="2E74B5" w:themeColor="accent1" w:themeShade="BF"/>
          <w:sz w:val="24"/>
          <w:szCs w:val="24"/>
        </w:rPr>
        <w:t xml:space="preserve">; </w:t>
      </w:r>
      <w:r w:rsidR="00DC36E7">
        <w:rPr>
          <w:rFonts w:ascii="Trebuchet MS" w:hAnsi="Trebuchet MS"/>
          <w:color w:val="2E74B5" w:themeColor="accent1" w:themeShade="BF"/>
          <w:sz w:val="24"/>
          <w:szCs w:val="24"/>
        </w:rPr>
        <w:t>în cazul DANUBIUS-</w:t>
      </w:r>
      <w:r w:rsidR="00505EA3">
        <w:rPr>
          <w:rFonts w:ascii="Trebuchet MS" w:hAnsi="Trebuchet MS"/>
          <w:color w:val="2E74B5" w:themeColor="accent1" w:themeShade="BF"/>
          <w:sz w:val="24"/>
          <w:szCs w:val="24"/>
        </w:rPr>
        <w:t>u</w:t>
      </w:r>
      <w:r w:rsidRPr="0045088F">
        <w:rPr>
          <w:rFonts w:ascii="Trebuchet MS" w:hAnsi="Trebuchet MS"/>
          <w:color w:val="2E74B5" w:themeColor="accent1" w:themeShade="BF"/>
          <w:sz w:val="24"/>
          <w:szCs w:val="24"/>
        </w:rPr>
        <w:t>tilizare Hub și Supersite Delta Dunării ca centru pentru C&amp;I/educație pentru o viitoare generație de profesioniști și pentru dezvoltarea capabilități suplimentare în țările lor, în funcție de nevoile viitoare identificate</w:t>
      </w:r>
      <w:r>
        <w:rPr>
          <w:rFonts w:ascii="Trebuchet MS" w:hAnsi="Trebuchet MS"/>
          <w:color w:val="2E74B5" w:themeColor="accent1" w:themeShade="BF"/>
          <w:sz w:val="24"/>
          <w:szCs w:val="24"/>
        </w:rPr>
        <w:t>)</w:t>
      </w:r>
      <w:r w:rsidR="00DC36E7">
        <w:rPr>
          <w:rFonts w:ascii="Trebuchet MS" w:hAnsi="Trebuchet MS"/>
          <w:color w:val="2E74B5" w:themeColor="accent1" w:themeShade="BF"/>
          <w:sz w:val="24"/>
          <w:szCs w:val="24"/>
        </w:rPr>
        <w:t>.</w:t>
      </w:r>
    </w:p>
    <w:p w:rsidR="008B66F5" w:rsidRPr="00E57A79" w:rsidRDefault="00C80415" w:rsidP="004666C9">
      <w:pPr>
        <w:pStyle w:val="Heading2"/>
        <w:numPr>
          <w:ilvl w:val="1"/>
          <w:numId w:val="31"/>
        </w:numPr>
      </w:pPr>
      <w:bookmarkStart w:id="35" w:name="_Toc141787579"/>
      <w:r w:rsidRPr="00E57A79">
        <w:t xml:space="preserve">Principii </w:t>
      </w:r>
      <w:r w:rsidR="00EF15DA" w:rsidRPr="00E57A79">
        <w:t>orizontale</w:t>
      </w:r>
      <w:bookmarkEnd w:id="35"/>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476683" w:rsidRPr="0064265B" w:rsidRDefault="00476683" w:rsidP="00D47126">
            <w:pPr>
              <w:spacing w:before="120" w:after="120"/>
              <w:jc w:val="both"/>
              <w:rPr>
                <w:rFonts w:ascii="Trebuchet MS" w:hAnsi="Trebuchet MS"/>
                <w:color w:val="2E74B5" w:themeColor="accent1" w:themeShade="BF"/>
                <w:sz w:val="24"/>
                <w:szCs w:val="24"/>
              </w:rPr>
            </w:pPr>
            <w:r w:rsidRPr="0064265B">
              <w:rPr>
                <w:rFonts w:ascii="Trebuchet MS" w:hAnsi="Trebuchet MS"/>
                <w:color w:val="2E74B5" w:themeColor="accent1" w:themeShade="BF"/>
                <w:sz w:val="24"/>
                <w:szCs w:val="24"/>
              </w:rPr>
              <w:t>Atât l</w:t>
            </w:r>
            <w:r w:rsidR="0064265B" w:rsidRPr="0064265B">
              <w:rPr>
                <w:rFonts w:ascii="Trebuchet MS" w:hAnsi="Trebuchet MS"/>
                <w:color w:val="2E74B5" w:themeColor="accent1" w:themeShade="BF"/>
                <w:sz w:val="24"/>
                <w:szCs w:val="24"/>
              </w:rPr>
              <w:t>iderul, cât și partenerii impli</w:t>
            </w:r>
            <w:r w:rsidRPr="0064265B">
              <w:rPr>
                <w:rFonts w:ascii="Trebuchet MS" w:hAnsi="Trebuchet MS"/>
                <w:color w:val="2E74B5" w:themeColor="accent1" w:themeShade="BF"/>
                <w:sz w:val="24"/>
                <w:szCs w:val="24"/>
              </w:rPr>
              <w:t>cați în proiectele prioritare care fac obiectul prezentului apel de proiecte, trebuie să respecte obligațiile lgale în vigoare cu privire la principiile orizontale</w:t>
            </w:r>
            <w:r w:rsidR="0076061B" w:rsidRPr="0064265B">
              <w:rPr>
                <w:rFonts w:ascii="Trebuchet MS" w:hAnsi="Trebuchet MS"/>
                <w:color w:val="2E74B5" w:themeColor="accent1" w:themeShade="BF"/>
                <w:sz w:val="24"/>
                <w:szCs w:val="24"/>
              </w:rPr>
              <w:t xml:space="preserve">. </w:t>
            </w:r>
          </w:p>
          <w:p w:rsidR="00476683" w:rsidRPr="0064265B" w:rsidRDefault="00D47126" w:rsidP="00D47126">
            <w:pPr>
              <w:spacing w:before="120" w:after="120"/>
              <w:jc w:val="both"/>
              <w:rPr>
                <w:rFonts w:ascii="Trebuchet MS" w:hAnsi="Trebuchet MS"/>
                <w:color w:val="2E74B5" w:themeColor="accent1" w:themeShade="BF"/>
                <w:sz w:val="24"/>
                <w:szCs w:val="24"/>
              </w:rPr>
            </w:pPr>
            <w:r w:rsidRPr="0064265B">
              <w:rPr>
                <w:rFonts w:ascii="Trebuchet MS" w:hAnsi="Trebuchet MS"/>
                <w:color w:val="2E74B5" w:themeColor="accent1" w:themeShade="BF"/>
                <w:sz w:val="24"/>
                <w:szCs w:val="24"/>
              </w:rPr>
              <w:t>Pe tot parcursul procesului de verificare, evaluare, selecție și contractare, precum și pe perioada de implementare, perioada de raportare și verificare finală a proiectului, și perioada de durabilitate/sustenabilitate a proiectului, OIC POCIDIF</w:t>
            </w:r>
            <w:r w:rsidR="00476683" w:rsidRPr="0064265B">
              <w:rPr>
                <w:rFonts w:ascii="Trebuchet MS" w:hAnsi="Trebuchet MS"/>
                <w:color w:val="2E74B5" w:themeColor="accent1" w:themeShade="BF"/>
                <w:sz w:val="24"/>
                <w:szCs w:val="24"/>
              </w:rPr>
              <w:t>/AM POCIDIF</w:t>
            </w:r>
            <w:r w:rsidRPr="0064265B">
              <w:rPr>
                <w:rFonts w:ascii="Trebuchet MS" w:hAnsi="Trebuchet MS"/>
                <w:color w:val="2E74B5" w:themeColor="accent1" w:themeShade="BF"/>
                <w:sz w:val="24"/>
                <w:szCs w:val="24"/>
              </w:rPr>
              <w:t xml:space="preserve"> va verifica și se va asigura de respectarea principiilor legate de</w:t>
            </w:r>
            <w:r w:rsidR="00476683" w:rsidRPr="0064265B">
              <w:rPr>
                <w:rFonts w:ascii="Trebuchet MS" w:hAnsi="Trebuchet MS"/>
                <w:color w:val="2E74B5" w:themeColor="accent1" w:themeShade="BF"/>
                <w:sz w:val="24"/>
                <w:szCs w:val="24"/>
              </w:rPr>
              <w:t>:</w:t>
            </w:r>
          </w:p>
          <w:p w:rsidR="00ED5720" w:rsidRPr="00DD417B" w:rsidRDefault="00ED5720" w:rsidP="008F5356">
            <w:pPr>
              <w:pStyle w:val="ListParagraph"/>
              <w:numPr>
                <w:ilvl w:val="0"/>
                <w:numId w:val="2"/>
              </w:numPr>
              <w:spacing w:before="120" w:after="120"/>
              <w:jc w:val="both"/>
              <w:rPr>
                <w:rFonts w:ascii="Trebuchet MS" w:hAnsi="Trebuchet MS"/>
                <w:color w:val="2E74B5" w:themeColor="accent1" w:themeShade="BF"/>
                <w:sz w:val="24"/>
                <w:szCs w:val="24"/>
              </w:rPr>
            </w:pPr>
            <w:r w:rsidRPr="00DD417B">
              <w:rPr>
                <w:rFonts w:ascii="Trebuchet MS" w:hAnsi="Trebuchet MS"/>
                <w:color w:val="2E74B5" w:themeColor="accent1" w:themeShade="BF"/>
                <w:sz w:val="24"/>
                <w:szCs w:val="24"/>
              </w:rPr>
              <w:t xml:space="preserve">asigurarea respectării drepturilor fundamentale și conformitatea cu Carta Drepturilor Fundamentale a Uniunii Europene și </w:t>
            </w:r>
            <w:r w:rsidR="002262FB" w:rsidRPr="00DD417B">
              <w:rPr>
                <w:rFonts w:ascii="Trebuchet MS" w:hAnsi="Trebuchet MS"/>
                <w:color w:val="2E74B5" w:themeColor="accent1" w:themeShade="BF"/>
                <w:sz w:val="24"/>
                <w:szCs w:val="24"/>
              </w:rPr>
              <w:t xml:space="preserve">cu art. 9 al Convenției </w:t>
            </w:r>
            <w:r w:rsidRPr="00DD417B">
              <w:rPr>
                <w:rFonts w:ascii="Trebuchet MS" w:hAnsi="Trebuchet MS"/>
                <w:color w:val="2E74B5" w:themeColor="accent1" w:themeShade="BF"/>
                <w:sz w:val="24"/>
                <w:szCs w:val="24"/>
              </w:rPr>
              <w:t xml:space="preserve">Convenția ONU privind Drepturile Persoanelor cu </w:t>
            </w:r>
            <w:r w:rsidR="002262FB" w:rsidRPr="00DD417B">
              <w:rPr>
                <w:rFonts w:ascii="Trebuchet MS" w:hAnsi="Trebuchet MS"/>
                <w:color w:val="2E74B5" w:themeColor="accent1" w:themeShade="BF"/>
                <w:sz w:val="24"/>
                <w:szCs w:val="24"/>
              </w:rPr>
              <w:t>Dizabilități</w:t>
            </w:r>
            <w:r w:rsidRPr="00DD417B">
              <w:rPr>
                <w:rFonts w:ascii="Trebuchet MS" w:hAnsi="Trebuchet MS"/>
                <w:color w:val="2E74B5" w:themeColor="accent1" w:themeShade="BF"/>
                <w:sz w:val="24"/>
                <w:szCs w:val="24"/>
              </w:rPr>
              <w:t>, precum și cu principiile orizontale privind egalitatea de șanse, gen, nediscriminarea (pe bază de sex, origine rasială sau etnică, religie sau convingeri, dizabilitate</w:t>
            </w:r>
            <w:r w:rsidR="00DD417B" w:rsidRPr="00DD417B">
              <w:rPr>
                <w:rFonts w:ascii="Trebuchet MS" w:hAnsi="Trebuchet MS"/>
                <w:color w:val="2E74B5" w:themeColor="accent1" w:themeShade="BF"/>
                <w:sz w:val="24"/>
                <w:szCs w:val="24"/>
              </w:rPr>
              <w:t>, vârstă sau orientare sexuală) și</w:t>
            </w:r>
            <w:r w:rsidRPr="00DD417B">
              <w:rPr>
                <w:rFonts w:ascii="Trebuchet MS" w:hAnsi="Trebuchet MS"/>
                <w:color w:val="2E74B5" w:themeColor="accent1" w:themeShade="BF"/>
                <w:sz w:val="24"/>
                <w:szCs w:val="24"/>
              </w:rPr>
              <w:t xml:space="preserve"> accesibilitatea.</w:t>
            </w:r>
          </w:p>
          <w:p w:rsidR="00ED5720" w:rsidRPr="00DD417B" w:rsidRDefault="00ED5720" w:rsidP="008F5356">
            <w:pPr>
              <w:pStyle w:val="ListParagraph"/>
              <w:numPr>
                <w:ilvl w:val="0"/>
                <w:numId w:val="2"/>
              </w:numPr>
              <w:spacing w:before="120" w:after="120"/>
              <w:jc w:val="both"/>
              <w:rPr>
                <w:rFonts w:ascii="Trebuchet MS" w:hAnsi="Trebuchet MS"/>
                <w:color w:val="2E74B5" w:themeColor="accent1" w:themeShade="BF"/>
                <w:sz w:val="24"/>
                <w:szCs w:val="24"/>
              </w:rPr>
            </w:pPr>
            <w:r w:rsidRPr="00DD417B">
              <w:rPr>
                <w:rFonts w:ascii="Trebuchet MS" w:hAnsi="Trebuchet MS"/>
                <w:color w:val="2E74B5" w:themeColor="accent1" w:themeShade="BF"/>
                <w:sz w:val="24"/>
                <w:szCs w:val="24"/>
              </w:rPr>
              <w:t xml:space="preserve">asigurarea respectării obiectivelor de dezvoltare durabilă, respectiv </w:t>
            </w:r>
            <w:r w:rsidR="00D47126" w:rsidRPr="00DD417B">
              <w:rPr>
                <w:rFonts w:ascii="Trebuchet MS" w:hAnsi="Trebuchet MS"/>
                <w:color w:val="2E74B5" w:themeColor="accent1" w:themeShade="BF"/>
                <w:sz w:val="24"/>
                <w:szCs w:val="24"/>
              </w:rPr>
              <w:t>politica Uniunii în domeniul mediului în conformitate cu articolul 11 și cu articolul 191</w:t>
            </w:r>
            <w:r w:rsidR="00DD417B" w:rsidRPr="00DD417B">
              <w:rPr>
                <w:rFonts w:ascii="Trebuchet MS" w:hAnsi="Trebuchet MS"/>
                <w:color w:val="2E74B5" w:themeColor="accent1" w:themeShade="BF"/>
                <w:sz w:val="24"/>
                <w:szCs w:val="24"/>
              </w:rPr>
              <w:t>,</w:t>
            </w:r>
            <w:r w:rsidR="00D47126" w:rsidRPr="00DD417B">
              <w:rPr>
                <w:rFonts w:ascii="Trebuchet MS" w:hAnsi="Trebuchet MS"/>
                <w:color w:val="2E74B5" w:themeColor="accent1" w:themeShade="BF"/>
                <w:sz w:val="24"/>
                <w:szCs w:val="24"/>
              </w:rPr>
              <w:t xml:space="preserve"> alineatul (1) din TFUE, precum și cu principiul de „a nu prejudicia în mod semnificativ” în concordanță cu Regulamentul (UE)</w:t>
            </w:r>
            <w:r w:rsidR="00DD417B" w:rsidRPr="00DD417B">
              <w:rPr>
                <w:rFonts w:ascii="Trebuchet MS" w:hAnsi="Trebuchet MS"/>
                <w:color w:val="2E74B5" w:themeColor="accent1" w:themeShade="BF"/>
                <w:sz w:val="24"/>
                <w:szCs w:val="24"/>
              </w:rPr>
              <w:t xml:space="preserve"> nr.</w:t>
            </w:r>
            <w:r w:rsidR="00D47126" w:rsidRPr="00DD417B">
              <w:rPr>
                <w:rFonts w:ascii="Trebuchet MS" w:hAnsi="Trebuchet MS"/>
                <w:color w:val="2E74B5" w:themeColor="accent1" w:themeShade="BF"/>
                <w:sz w:val="24"/>
                <w:szCs w:val="24"/>
              </w:rPr>
              <w:t xml:space="preserve"> </w:t>
            </w:r>
            <w:r w:rsidR="0076061B" w:rsidRPr="00DD417B">
              <w:rPr>
                <w:rFonts w:ascii="Trebuchet MS" w:hAnsi="Trebuchet MS"/>
                <w:color w:val="2E74B5" w:themeColor="accent1" w:themeShade="BF"/>
                <w:sz w:val="24"/>
                <w:szCs w:val="24"/>
              </w:rPr>
              <w:t>852/</w:t>
            </w:r>
            <w:r w:rsidR="00DD417B" w:rsidRPr="00DD417B">
              <w:rPr>
                <w:rFonts w:ascii="Trebuchet MS" w:hAnsi="Trebuchet MS"/>
                <w:color w:val="2E74B5" w:themeColor="accent1" w:themeShade="BF"/>
                <w:sz w:val="24"/>
                <w:szCs w:val="24"/>
              </w:rPr>
              <w:t>2020 al Parlamentului E</w:t>
            </w:r>
            <w:r w:rsidR="00D47126" w:rsidRPr="00DD417B">
              <w:rPr>
                <w:rFonts w:ascii="Trebuchet MS" w:hAnsi="Trebuchet MS"/>
                <w:color w:val="2E74B5" w:themeColor="accent1" w:themeShade="BF"/>
                <w:sz w:val="24"/>
                <w:szCs w:val="24"/>
              </w:rPr>
              <w:t xml:space="preserve">uropean și al Consiliului. </w:t>
            </w:r>
          </w:p>
          <w:p w:rsidR="00D47126" w:rsidRPr="00DD417B" w:rsidRDefault="00D47126" w:rsidP="00ED5720">
            <w:pPr>
              <w:spacing w:before="120" w:after="120"/>
              <w:jc w:val="both"/>
              <w:rPr>
                <w:rFonts w:ascii="Trebuchet MS" w:hAnsi="Trebuchet MS"/>
                <w:color w:val="2E74B5" w:themeColor="accent1" w:themeShade="BF"/>
                <w:sz w:val="24"/>
                <w:szCs w:val="24"/>
              </w:rPr>
            </w:pPr>
            <w:r w:rsidRPr="00DD417B">
              <w:rPr>
                <w:rFonts w:ascii="Trebuchet MS" w:hAnsi="Trebuchet MS"/>
                <w:color w:val="2E74B5" w:themeColor="accent1" w:themeShade="BF"/>
                <w:sz w:val="24"/>
                <w:szCs w:val="24"/>
              </w:rPr>
              <w:t>Solicitanții</w:t>
            </w:r>
            <w:r w:rsidR="0076061B" w:rsidRPr="00DD417B">
              <w:rPr>
                <w:rFonts w:ascii="Trebuchet MS" w:hAnsi="Trebuchet MS"/>
                <w:color w:val="2E74B5" w:themeColor="accent1" w:themeShade="BF"/>
                <w:sz w:val="24"/>
                <w:szCs w:val="24"/>
              </w:rPr>
              <w:t>/liderul de parteneriat/partenerii</w:t>
            </w:r>
            <w:r w:rsidRPr="00DD417B">
              <w:rPr>
                <w:rFonts w:ascii="Trebuchet MS" w:hAnsi="Trebuchet MS"/>
                <w:color w:val="2E74B5" w:themeColor="accent1" w:themeShade="BF"/>
                <w:sz w:val="24"/>
                <w:szCs w:val="24"/>
              </w:rPr>
              <w:t xml:space="preserve"> care solicită sprijin nerambursabil au obligația de a respecta principiile orizontale detaliate la secțiunile 3.17</w:t>
            </w:r>
            <w:r w:rsidR="001C6F4B" w:rsidRPr="00DD417B">
              <w:rPr>
                <w:rFonts w:ascii="Trebuchet MS" w:hAnsi="Trebuchet MS"/>
                <w:color w:val="2E74B5" w:themeColor="accent1" w:themeShade="BF"/>
                <w:sz w:val="24"/>
                <w:szCs w:val="24"/>
              </w:rPr>
              <w:t xml:space="preserve"> </w:t>
            </w:r>
            <w:r w:rsidRPr="00DD417B">
              <w:rPr>
                <w:rFonts w:ascii="Trebuchet MS" w:hAnsi="Trebuchet MS"/>
                <w:color w:val="2E74B5" w:themeColor="accent1" w:themeShade="BF"/>
                <w:sz w:val="24"/>
                <w:szCs w:val="24"/>
              </w:rPr>
              <w:t xml:space="preserve">- 3.19 din prezentul ghid, care derivă din legislația aplicabilă, iar în cererile de finanțare trebuie să detalieze și să demonstreze modul în care acestea sunt tratate în cadrul proiectului propus prin precizarea de măsuri și instrumente clare prin care solicitantul va garanta aplicarea respectivelor principii. </w:t>
            </w:r>
          </w:p>
          <w:p w:rsidR="0083172E" w:rsidRDefault="00DD417B" w:rsidP="00D47126">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În acest sens, s</w:t>
            </w:r>
            <w:r w:rsidR="00D47126" w:rsidRPr="00DD417B">
              <w:rPr>
                <w:rFonts w:ascii="Trebuchet MS" w:hAnsi="Trebuchet MS"/>
                <w:color w:val="2E74B5" w:themeColor="accent1" w:themeShade="BF"/>
                <w:sz w:val="24"/>
                <w:szCs w:val="24"/>
              </w:rPr>
              <w:t>olicitantul</w:t>
            </w:r>
            <w:r w:rsidR="002A3951" w:rsidRPr="00DD417B">
              <w:rPr>
                <w:rFonts w:ascii="Trebuchet MS" w:hAnsi="Trebuchet MS"/>
                <w:color w:val="2E74B5" w:themeColor="accent1" w:themeShade="BF"/>
                <w:sz w:val="24"/>
                <w:szCs w:val="24"/>
              </w:rPr>
              <w:t>/liderul de parteneriat/partenerul</w:t>
            </w:r>
            <w:r w:rsidR="0083172E">
              <w:rPr>
                <w:rFonts w:ascii="Trebuchet MS" w:hAnsi="Trebuchet MS"/>
                <w:color w:val="2E74B5" w:themeColor="accent1" w:themeShade="BF"/>
                <w:sz w:val="24"/>
                <w:szCs w:val="24"/>
              </w:rPr>
              <w:t>:</w:t>
            </w:r>
          </w:p>
          <w:p w:rsidR="001C6F4B" w:rsidRPr="00DD417B" w:rsidRDefault="0083172E" w:rsidP="00D47126">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 vor</w:t>
            </w:r>
            <w:r w:rsidR="00D47126" w:rsidRPr="00DD417B">
              <w:rPr>
                <w:rFonts w:ascii="Trebuchet MS" w:hAnsi="Trebuchet MS"/>
                <w:color w:val="2E74B5" w:themeColor="accent1" w:themeShade="BF"/>
                <w:sz w:val="24"/>
                <w:szCs w:val="24"/>
              </w:rPr>
              <w:t xml:space="preserve"> comple</w:t>
            </w:r>
            <w:r>
              <w:rPr>
                <w:rFonts w:ascii="Trebuchet MS" w:hAnsi="Trebuchet MS"/>
                <w:color w:val="2E74B5" w:themeColor="accent1" w:themeShade="BF"/>
                <w:sz w:val="24"/>
                <w:szCs w:val="24"/>
              </w:rPr>
              <w:t>ta Declarația unică, unde își vor asuma că vor</w:t>
            </w:r>
            <w:r w:rsidR="00D47126" w:rsidRPr="00DD417B">
              <w:rPr>
                <w:rFonts w:ascii="Trebuchet MS" w:hAnsi="Trebuchet MS"/>
                <w:color w:val="2E74B5" w:themeColor="accent1" w:themeShade="BF"/>
                <w:sz w:val="24"/>
                <w:szCs w:val="24"/>
              </w:rPr>
              <w:t xml:space="preserve"> respecta </w:t>
            </w:r>
            <w:r w:rsidR="00DD417B" w:rsidRPr="00DD417B">
              <w:rPr>
                <w:rFonts w:ascii="Trebuchet MS" w:hAnsi="Trebuchet MS"/>
                <w:color w:val="2E74B5" w:themeColor="accent1" w:themeShade="BF"/>
                <w:sz w:val="24"/>
                <w:szCs w:val="24"/>
              </w:rPr>
              <w:t>prevederile</w:t>
            </w:r>
            <w:r w:rsidR="00D47126" w:rsidRPr="00DD417B">
              <w:rPr>
                <w:rFonts w:ascii="Trebuchet MS" w:hAnsi="Trebuchet MS"/>
                <w:color w:val="2E74B5" w:themeColor="accent1" w:themeShade="BF"/>
                <w:sz w:val="24"/>
                <w:szCs w:val="24"/>
              </w:rPr>
              <w:t xml:space="preserve"> Cartei Drepturilor fundamentale a Uniunii Europene, precum și obligațiile prevăzute în legislația comunitară și națională în domeniul nediscriminării pe criterii de gen, origine rasială sau etnică, religie sau convingeri, handicap, vârstă sau orientare sexuală, precum și accesibilit</w:t>
            </w:r>
            <w:r w:rsidR="007B76F6" w:rsidRPr="00DD417B">
              <w:rPr>
                <w:rFonts w:ascii="Trebuchet MS" w:hAnsi="Trebuchet MS"/>
                <w:color w:val="2E74B5" w:themeColor="accent1" w:themeShade="BF"/>
                <w:sz w:val="24"/>
                <w:szCs w:val="24"/>
              </w:rPr>
              <w:t xml:space="preserve">ății </w:t>
            </w:r>
            <w:r w:rsidR="00D47126" w:rsidRPr="00DD417B">
              <w:rPr>
                <w:rFonts w:ascii="Trebuchet MS" w:hAnsi="Trebuchet MS"/>
                <w:color w:val="2E74B5" w:themeColor="accent1" w:themeShade="BF"/>
                <w:sz w:val="24"/>
                <w:szCs w:val="24"/>
              </w:rPr>
              <w:t xml:space="preserve">pentru persoane cu </w:t>
            </w:r>
            <w:r w:rsidR="007B76F6" w:rsidRPr="00DD417B">
              <w:rPr>
                <w:rFonts w:ascii="Trebuchet MS" w:hAnsi="Trebuchet MS"/>
                <w:color w:val="2E74B5" w:themeColor="accent1" w:themeShade="BF"/>
                <w:sz w:val="24"/>
                <w:szCs w:val="24"/>
              </w:rPr>
              <w:t xml:space="preserve">dizabilități, </w:t>
            </w:r>
            <w:r w:rsidR="002262FB" w:rsidRPr="00DD417B">
              <w:rPr>
                <w:rFonts w:ascii="Trebuchet MS" w:hAnsi="Trebuchet MS"/>
                <w:color w:val="2E74B5" w:themeColor="accent1" w:themeShade="BF"/>
                <w:sz w:val="24"/>
                <w:szCs w:val="24"/>
              </w:rPr>
              <w:t>respectării cerințelor privind protecția med</w:t>
            </w:r>
            <w:r w:rsidR="00DD417B" w:rsidRPr="00DD417B">
              <w:rPr>
                <w:rFonts w:ascii="Trebuchet MS" w:hAnsi="Trebuchet MS"/>
                <w:color w:val="2E74B5" w:themeColor="accent1" w:themeShade="BF"/>
                <w:sz w:val="24"/>
                <w:szCs w:val="24"/>
              </w:rPr>
              <w:t>i</w:t>
            </w:r>
            <w:r w:rsidR="002262FB" w:rsidRPr="00DD417B">
              <w:rPr>
                <w:rFonts w:ascii="Trebuchet MS" w:hAnsi="Trebuchet MS"/>
                <w:color w:val="2E74B5" w:themeColor="accent1" w:themeShade="BF"/>
                <w:sz w:val="24"/>
                <w:szCs w:val="24"/>
              </w:rPr>
              <w:t xml:space="preserve">ului, asigurării imunizării la schimbările climatice și respectării </w:t>
            </w:r>
            <w:r w:rsidR="007B76F6" w:rsidRPr="00DD417B">
              <w:rPr>
                <w:rFonts w:ascii="Trebuchet MS" w:hAnsi="Trebuchet MS"/>
                <w:color w:val="2E74B5" w:themeColor="accent1" w:themeShade="BF"/>
                <w:sz w:val="24"/>
                <w:szCs w:val="24"/>
              </w:rPr>
              <w:t>principiului DNSH</w:t>
            </w:r>
            <w:r w:rsidR="00D47126" w:rsidRPr="00DD417B">
              <w:rPr>
                <w:rFonts w:ascii="Trebuchet MS" w:hAnsi="Trebuchet MS"/>
                <w:color w:val="2E74B5" w:themeColor="accent1" w:themeShade="BF"/>
                <w:sz w:val="24"/>
                <w:szCs w:val="24"/>
              </w:rPr>
              <w:t xml:space="preserve">. </w:t>
            </w:r>
          </w:p>
          <w:p w:rsidR="00D47126" w:rsidRPr="0083172E" w:rsidRDefault="0083172E" w:rsidP="001C6F4B">
            <w:pPr>
              <w:spacing w:before="120" w:after="120"/>
              <w:jc w:val="both"/>
              <w:rPr>
                <w:rFonts w:ascii="Trebuchet MS" w:hAnsi="Trebuchet MS"/>
                <w:color w:val="2E74B5" w:themeColor="accent1" w:themeShade="BF"/>
                <w:sz w:val="24"/>
                <w:szCs w:val="24"/>
              </w:rPr>
            </w:pPr>
            <w:r w:rsidRPr="0083172E">
              <w:rPr>
                <w:rFonts w:ascii="Trebuchet MS" w:hAnsi="Trebuchet MS"/>
                <w:color w:val="2E74B5" w:themeColor="accent1" w:themeShade="BF"/>
                <w:sz w:val="24"/>
                <w:szCs w:val="24"/>
              </w:rPr>
              <w:lastRenderedPageBreak/>
              <w:t xml:space="preserve">- </w:t>
            </w:r>
            <w:r w:rsidR="00D47126" w:rsidRPr="0083172E">
              <w:rPr>
                <w:rFonts w:ascii="Trebuchet MS" w:hAnsi="Trebuchet MS"/>
                <w:color w:val="2E74B5" w:themeColor="accent1" w:themeShade="BF"/>
                <w:sz w:val="24"/>
                <w:szCs w:val="24"/>
              </w:rPr>
              <w:t>vor include cerințele d</w:t>
            </w:r>
            <w:r w:rsidR="001C6F4B" w:rsidRPr="0083172E">
              <w:rPr>
                <w:rFonts w:ascii="Trebuchet MS" w:hAnsi="Trebuchet MS"/>
                <w:color w:val="2E74B5" w:themeColor="accent1" w:themeShade="BF"/>
                <w:sz w:val="24"/>
                <w:szCs w:val="24"/>
              </w:rPr>
              <w:t>e accesibilitate în proiectarea/</w:t>
            </w:r>
            <w:r w:rsidR="00D47126" w:rsidRPr="0083172E">
              <w:rPr>
                <w:rFonts w:ascii="Trebuchet MS" w:hAnsi="Trebuchet MS"/>
                <w:color w:val="2E74B5" w:themeColor="accent1" w:themeShade="BF"/>
                <w:sz w:val="24"/>
                <w:szCs w:val="24"/>
              </w:rPr>
              <w:t>construcția</w:t>
            </w:r>
            <w:r w:rsidR="001C6F4B" w:rsidRPr="0083172E">
              <w:rPr>
                <w:rFonts w:ascii="Trebuchet MS" w:hAnsi="Trebuchet MS"/>
                <w:color w:val="2E74B5" w:themeColor="accent1" w:themeShade="BF"/>
                <w:sz w:val="24"/>
                <w:szCs w:val="24"/>
              </w:rPr>
              <w:t xml:space="preserve"> și/sau modernizarea</w:t>
            </w:r>
            <w:r w:rsidR="00D47126" w:rsidRPr="0083172E">
              <w:rPr>
                <w:rFonts w:ascii="Trebuchet MS" w:hAnsi="Trebuchet MS"/>
                <w:color w:val="2E74B5" w:themeColor="accent1" w:themeShade="BF"/>
                <w:sz w:val="24"/>
                <w:szCs w:val="24"/>
              </w:rPr>
              <w:t xml:space="preserve"> mediului fizic de la începutul procesului de proiectare, respectiv toți cei implicați profesional în proiectarea și construcția mediului fizic vor respecta cerințele cu privire la politica în domeniul promovării drepturilor persoanelor cu dizabilități și la măsurile de realizare a accesibilității sau de adaptare rezonabilă.</w:t>
            </w:r>
          </w:p>
          <w:p w:rsidR="001C6F4B" w:rsidRPr="0083172E" w:rsidRDefault="002262FB" w:rsidP="002262FB">
            <w:pPr>
              <w:spacing w:before="120" w:after="120"/>
              <w:jc w:val="both"/>
              <w:rPr>
                <w:rFonts w:ascii="Trebuchet MS" w:hAnsi="Trebuchet MS"/>
                <w:color w:val="2E74B5" w:themeColor="accent1" w:themeShade="BF"/>
                <w:sz w:val="24"/>
                <w:szCs w:val="24"/>
              </w:rPr>
            </w:pPr>
            <w:r w:rsidRPr="0083172E">
              <w:rPr>
                <w:rFonts w:ascii="Trebuchet MS" w:hAnsi="Trebuchet MS"/>
                <w:color w:val="2E74B5" w:themeColor="accent1" w:themeShade="BF"/>
                <w:sz w:val="24"/>
                <w:szCs w:val="24"/>
              </w:rPr>
              <w:t>Măsurile privind respectarea principiilor orizontale m</w:t>
            </w:r>
            <w:r w:rsidR="0083172E" w:rsidRPr="0083172E">
              <w:rPr>
                <w:rFonts w:ascii="Trebuchet MS" w:hAnsi="Trebuchet MS"/>
                <w:color w:val="2E74B5" w:themeColor="accent1" w:themeShade="BF"/>
                <w:sz w:val="24"/>
                <w:szCs w:val="24"/>
              </w:rPr>
              <w:t>ai sus menționate se vor detalia în cererea de finanțare, în cadrul</w:t>
            </w:r>
            <w:r w:rsidRPr="0083172E">
              <w:rPr>
                <w:rFonts w:ascii="Trebuchet MS" w:hAnsi="Trebuchet MS"/>
                <w:color w:val="2E74B5" w:themeColor="accent1" w:themeShade="BF"/>
                <w:sz w:val="24"/>
                <w:szCs w:val="24"/>
              </w:rPr>
              <w:t xml:space="preserve"> secțiunil</w:t>
            </w:r>
            <w:r w:rsidR="0083172E" w:rsidRPr="0083172E">
              <w:rPr>
                <w:rFonts w:ascii="Trebuchet MS" w:hAnsi="Trebuchet MS"/>
                <w:color w:val="2E74B5" w:themeColor="accent1" w:themeShade="BF"/>
                <w:sz w:val="24"/>
                <w:szCs w:val="24"/>
              </w:rPr>
              <w:t>or</w:t>
            </w:r>
            <w:r w:rsidRPr="0083172E">
              <w:rPr>
                <w:rFonts w:ascii="Trebuchet MS" w:hAnsi="Trebuchet MS"/>
                <w:color w:val="2E74B5" w:themeColor="accent1" w:themeShade="BF"/>
                <w:sz w:val="24"/>
                <w:szCs w:val="24"/>
              </w:rPr>
              <w:t xml:space="preserve"> specifice. </w:t>
            </w:r>
          </w:p>
          <w:p w:rsidR="00674CEC" w:rsidRPr="002A3D58" w:rsidRDefault="003212F7" w:rsidP="0083172E">
            <w:pPr>
              <w:spacing w:before="120" w:after="120"/>
              <w:jc w:val="both"/>
              <w:rPr>
                <w:rFonts w:ascii="Trebuchet MS" w:hAnsi="Trebuchet MS"/>
                <w:color w:val="2E74B5" w:themeColor="accent1" w:themeShade="BF"/>
                <w:sz w:val="24"/>
                <w:szCs w:val="24"/>
              </w:rPr>
            </w:pPr>
            <w:r w:rsidRPr="0083172E">
              <w:rPr>
                <w:rFonts w:ascii="Trebuchet MS" w:hAnsi="Trebuchet MS"/>
                <w:color w:val="2E74B5" w:themeColor="accent1" w:themeShade="BF"/>
                <w:sz w:val="24"/>
                <w:szCs w:val="24"/>
              </w:rPr>
              <w:t>Pe lăngă criteriul de eligibilitate, î</w:t>
            </w:r>
            <w:r w:rsidR="00674CEC" w:rsidRPr="0083172E">
              <w:rPr>
                <w:rFonts w:ascii="Trebuchet MS" w:hAnsi="Trebuchet MS"/>
                <w:color w:val="2E74B5" w:themeColor="accent1" w:themeShade="BF"/>
                <w:sz w:val="24"/>
                <w:szCs w:val="24"/>
              </w:rPr>
              <w:t xml:space="preserve">n grila de evaluare tehnică și financiară proiectele sunt punctate dacă propun măsuri suplimentare față de cerințele minime legale pentru promovarea </w:t>
            </w:r>
            <w:r w:rsidRPr="0083172E">
              <w:rPr>
                <w:rFonts w:ascii="Trebuchet MS" w:hAnsi="Trebuchet MS"/>
                <w:color w:val="2E74B5" w:themeColor="accent1" w:themeShade="BF"/>
                <w:sz w:val="24"/>
                <w:szCs w:val="24"/>
              </w:rPr>
              <w:t>și respectarea principiilor orizontale</w:t>
            </w:r>
            <w:r w:rsidR="00674CEC" w:rsidRPr="0083172E">
              <w:rPr>
                <w:rFonts w:ascii="Trebuchet MS" w:hAnsi="Trebuchet MS"/>
                <w:color w:val="2E74B5" w:themeColor="accent1" w:themeShade="BF"/>
                <w:sz w:val="24"/>
                <w:szCs w:val="24"/>
              </w:rPr>
              <w:t>.</w:t>
            </w:r>
          </w:p>
        </w:tc>
      </w:tr>
    </w:tbl>
    <w:p w:rsidR="00C56104" w:rsidRPr="002A3D58" w:rsidRDefault="00C56104" w:rsidP="004666C9">
      <w:pPr>
        <w:pStyle w:val="Heading2"/>
        <w:numPr>
          <w:ilvl w:val="1"/>
          <w:numId w:val="31"/>
        </w:numPr>
      </w:pPr>
      <w:bookmarkStart w:id="36" w:name="_Toc141787580"/>
      <w:r w:rsidRPr="002A3D58">
        <w:lastRenderedPageBreak/>
        <w:t>Aspecte de mediu</w:t>
      </w:r>
      <w:r w:rsidR="006464F5" w:rsidRPr="002A3D58">
        <w:t xml:space="preserve"> (inclusiv aplicarea Directivei 2011/92/UE a Parlamentului European și a Consiliului). Aplicarea principiului  DNSH. Imunizarea la schimbările climatice</w:t>
      </w:r>
      <w:bookmarkEnd w:id="36"/>
    </w:p>
    <w:tbl>
      <w:tblPr>
        <w:tblStyle w:val="TableGrid"/>
        <w:tblW w:w="0" w:type="auto"/>
        <w:tblLook w:val="04A0" w:firstRow="1" w:lastRow="0" w:firstColumn="1" w:lastColumn="0" w:noHBand="0" w:noVBand="1"/>
      </w:tblPr>
      <w:tblGrid>
        <w:gridCol w:w="9396"/>
      </w:tblGrid>
      <w:tr w:rsidR="002475D4" w:rsidRPr="002A3D58" w:rsidTr="00D26F52">
        <w:tc>
          <w:tcPr>
            <w:tcW w:w="9396" w:type="dxa"/>
          </w:tcPr>
          <w:p w:rsidR="001C6F4B" w:rsidRPr="0083172E" w:rsidRDefault="001C6F4B" w:rsidP="00D26F52">
            <w:pPr>
              <w:jc w:val="both"/>
              <w:rPr>
                <w:rFonts w:ascii="Trebuchet MS" w:hAnsi="Trebuchet MS"/>
                <w:color w:val="2E74B5" w:themeColor="accent1" w:themeShade="BF"/>
                <w:sz w:val="24"/>
                <w:szCs w:val="24"/>
              </w:rPr>
            </w:pPr>
            <w:r w:rsidRPr="0083172E">
              <w:rPr>
                <w:rFonts w:ascii="Trebuchet MS" w:hAnsi="Trebuchet MS"/>
                <w:color w:val="2E74B5" w:themeColor="accent1" w:themeShade="BF"/>
                <w:sz w:val="24"/>
                <w:szCs w:val="24"/>
              </w:rPr>
              <w:t>Solicitanții și beneficiarii de sprijin nerambursabil au obligația de a se asigura că proiectele pentru care solicită sau care obțin finanțare respectă cerințele și prevăd măsuri privind:</w:t>
            </w:r>
          </w:p>
          <w:p w:rsidR="00036AAB" w:rsidRPr="0083172E" w:rsidRDefault="00036AAB" w:rsidP="000715F2">
            <w:pPr>
              <w:pStyle w:val="ListParagraph"/>
              <w:numPr>
                <w:ilvl w:val="0"/>
                <w:numId w:val="2"/>
              </w:numPr>
              <w:jc w:val="both"/>
              <w:rPr>
                <w:rFonts w:ascii="Trebuchet MS" w:hAnsi="Trebuchet MS"/>
                <w:color w:val="2E74B5" w:themeColor="accent1" w:themeShade="BF"/>
                <w:sz w:val="24"/>
                <w:szCs w:val="24"/>
              </w:rPr>
            </w:pPr>
            <w:r w:rsidRPr="0083172E">
              <w:rPr>
                <w:rFonts w:ascii="Trebuchet MS" w:hAnsi="Trebuchet MS"/>
                <w:color w:val="2E74B5" w:themeColor="accent1" w:themeShade="BF"/>
                <w:sz w:val="24"/>
                <w:szCs w:val="24"/>
              </w:rPr>
              <w:t>protecția mediului pentru promovarea dezvoltării durabile, care se referă</w:t>
            </w:r>
            <w:r w:rsidR="0083172E" w:rsidRPr="0083172E">
              <w:rPr>
                <w:rFonts w:ascii="Trebuchet MS" w:hAnsi="Trebuchet MS"/>
                <w:color w:val="2E74B5" w:themeColor="accent1" w:themeShade="BF"/>
                <w:sz w:val="24"/>
                <w:szCs w:val="24"/>
              </w:rPr>
              <w:t xml:space="preserve"> </w:t>
            </w:r>
            <w:r w:rsidRPr="0083172E">
              <w:rPr>
                <w:rFonts w:ascii="Trebuchet MS" w:hAnsi="Trebuchet MS"/>
                <w:color w:val="2E74B5" w:themeColor="accent1" w:themeShade="BF"/>
                <w:sz w:val="24"/>
                <w:szCs w:val="24"/>
              </w:rPr>
              <w:t xml:space="preserve">la utilizarea surselor de energie curată, economie </w:t>
            </w:r>
            <w:r w:rsidR="000E7299" w:rsidRPr="0083172E">
              <w:rPr>
                <w:rFonts w:ascii="Trebuchet MS" w:hAnsi="Trebuchet MS"/>
                <w:color w:val="2E74B5" w:themeColor="accent1" w:themeShade="BF"/>
                <w:sz w:val="24"/>
                <w:szCs w:val="24"/>
              </w:rPr>
              <w:t>circulară, inclusiv prevenirea ș</w:t>
            </w:r>
            <w:r w:rsidRPr="0083172E">
              <w:rPr>
                <w:rFonts w:ascii="Trebuchet MS" w:hAnsi="Trebuchet MS"/>
                <w:color w:val="2E74B5" w:themeColor="accent1" w:themeShade="BF"/>
                <w:sz w:val="24"/>
                <w:szCs w:val="24"/>
              </w:rPr>
              <w:t>i</w:t>
            </w:r>
            <w:r w:rsidR="000E7299" w:rsidRPr="0083172E">
              <w:rPr>
                <w:rFonts w:ascii="Trebuchet MS" w:hAnsi="Trebuchet MS"/>
                <w:color w:val="2E74B5" w:themeColor="accent1" w:themeShade="BF"/>
                <w:sz w:val="24"/>
                <w:szCs w:val="24"/>
              </w:rPr>
              <w:t xml:space="preserve"> </w:t>
            </w:r>
            <w:r w:rsidRPr="0083172E">
              <w:rPr>
                <w:rFonts w:ascii="Trebuchet MS" w:hAnsi="Trebuchet MS"/>
                <w:color w:val="2E74B5" w:themeColor="accent1" w:themeShade="BF"/>
                <w:sz w:val="24"/>
                <w:szCs w:val="24"/>
              </w:rPr>
              <w:t>reciclarea deșeurilor, prevenirea și controlul poluării asupra aerului, apei,</w:t>
            </w:r>
            <w:r w:rsidR="000E7299" w:rsidRPr="0083172E">
              <w:rPr>
                <w:rFonts w:ascii="Trebuchet MS" w:hAnsi="Trebuchet MS"/>
                <w:color w:val="2E74B5" w:themeColor="accent1" w:themeShade="BF"/>
                <w:sz w:val="24"/>
                <w:szCs w:val="24"/>
              </w:rPr>
              <w:t xml:space="preserve"> </w:t>
            </w:r>
            <w:r w:rsidRPr="0083172E">
              <w:rPr>
                <w:rFonts w:ascii="Trebuchet MS" w:hAnsi="Trebuchet MS"/>
                <w:color w:val="2E74B5" w:themeColor="accent1" w:themeShade="BF"/>
                <w:sz w:val="24"/>
                <w:szCs w:val="24"/>
              </w:rPr>
              <w:t>solului, protecția resurselor de apă, protecția și conservarea biodiversității în</w:t>
            </w:r>
            <w:r w:rsidR="000E7299" w:rsidRPr="0083172E">
              <w:rPr>
                <w:rFonts w:ascii="Trebuchet MS" w:hAnsi="Trebuchet MS"/>
                <w:color w:val="2E74B5" w:themeColor="accent1" w:themeShade="BF"/>
                <w:sz w:val="24"/>
                <w:szCs w:val="24"/>
              </w:rPr>
              <w:t xml:space="preserve"> </w:t>
            </w:r>
            <w:r w:rsidRPr="0083172E">
              <w:rPr>
                <w:rFonts w:ascii="Trebuchet MS" w:hAnsi="Trebuchet MS"/>
                <w:color w:val="2E74B5" w:themeColor="accent1" w:themeShade="BF"/>
                <w:sz w:val="24"/>
                <w:szCs w:val="24"/>
              </w:rPr>
              <w:t>conformitate cu articolul 11 și cu articolul 191 alineatul (1) din TFUE;</w:t>
            </w:r>
          </w:p>
          <w:p w:rsidR="00036AAB" w:rsidRPr="0083172E" w:rsidRDefault="00036AAB" w:rsidP="000715F2">
            <w:pPr>
              <w:pStyle w:val="ListParagraph"/>
              <w:numPr>
                <w:ilvl w:val="0"/>
                <w:numId w:val="2"/>
              </w:numPr>
              <w:jc w:val="both"/>
              <w:rPr>
                <w:rFonts w:ascii="Trebuchet MS" w:hAnsi="Trebuchet MS"/>
                <w:color w:val="2E74B5" w:themeColor="accent1" w:themeShade="BF"/>
                <w:sz w:val="24"/>
                <w:szCs w:val="24"/>
              </w:rPr>
            </w:pPr>
            <w:r w:rsidRPr="0083172E">
              <w:rPr>
                <w:rFonts w:ascii="Trebuchet MS" w:hAnsi="Trebuchet MS"/>
                <w:color w:val="2E74B5" w:themeColor="accent1" w:themeShade="BF"/>
                <w:sz w:val="24"/>
                <w:szCs w:val="24"/>
              </w:rPr>
              <w:t>atenuarea și adaptarea la schimbările climatice, prevenirea și gestionarea riscurilor,</w:t>
            </w:r>
            <w:r w:rsidR="006C13D5" w:rsidRPr="0083172E">
              <w:rPr>
                <w:rFonts w:ascii="Trebuchet MS" w:hAnsi="Trebuchet MS"/>
                <w:color w:val="2E74B5" w:themeColor="accent1" w:themeShade="BF"/>
                <w:sz w:val="24"/>
                <w:szCs w:val="24"/>
              </w:rPr>
              <w:t xml:space="preserve"> </w:t>
            </w:r>
            <w:r w:rsidRPr="0083172E">
              <w:rPr>
                <w:rFonts w:ascii="Trebuchet MS" w:hAnsi="Trebuchet MS"/>
                <w:color w:val="2E74B5" w:themeColor="accent1" w:themeShade="BF"/>
                <w:sz w:val="24"/>
                <w:szCs w:val="24"/>
              </w:rPr>
              <w:t>în conformitate cu principiul imunizării la schimbările climatice;</w:t>
            </w:r>
          </w:p>
          <w:p w:rsidR="00036AAB" w:rsidRPr="0083172E" w:rsidRDefault="00036AAB" w:rsidP="000715F2">
            <w:pPr>
              <w:pStyle w:val="ListParagraph"/>
              <w:numPr>
                <w:ilvl w:val="0"/>
                <w:numId w:val="2"/>
              </w:numPr>
              <w:jc w:val="both"/>
              <w:rPr>
                <w:rFonts w:ascii="Trebuchet MS" w:hAnsi="Trebuchet MS"/>
                <w:color w:val="2E74B5" w:themeColor="accent1" w:themeShade="BF"/>
                <w:sz w:val="24"/>
                <w:szCs w:val="24"/>
              </w:rPr>
            </w:pPr>
            <w:r w:rsidRPr="0083172E">
              <w:rPr>
                <w:rFonts w:ascii="Trebuchet MS" w:hAnsi="Trebuchet MS"/>
                <w:color w:val="2E74B5" w:themeColor="accent1" w:themeShade="BF"/>
                <w:sz w:val="24"/>
                <w:szCs w:val="24"/>
              </w:rPr>
              <w:t>respectarea principiului DNSH - ,,A nu prejudicia în mod semnificativ”, conform</w:t>
            </w:r>
          </w:p>
          <w:p w:rsidR="00036AAB" w:rsidRPr="0083172E" w:rsidRDefault="00036AAB" w:rsidP="000E7299">
            <w:pPr>
              <w:pStyle w:val="ListParagraph"/>
              <w:jc w:val="both"/>
              <w:rPr>
                <w:rFonts w:ascii="Trebuchet MS" w:hAnsi="Trebuchet MS"/>
                <w:color w:val="2E74B5" w:themeColor="accent1" w:themeShade="BF"/>
                <w:sz w:val="24"/>
                <w:szCs w:val="24"/>
              </w:rPr>
            </w:pPr>
            <w:r w:rsidRPr="0083172E">
              <w:rPr>
                <w:rFonts w:ascii="Trebuchet MS" w:hAnsi="Trebuchet MS"/>
                <w:color w:val="2E74B5" w:themeColor="accent1" w:themeShade="BF"/>
                <w:sz w:val="24"/>
                <w:szCs w:val="24"/>
              </w:rPr>
              <w:t>legislației aplicabile din Regulamentul (UE)</w:t>
            </w:r>
            <w:r w:rsidR="0083172E" w:rsidRPr="0083172E">
              <w:rPr>
                <w:rFonts w:ascii="Trebuchet MS" w:hAnsi="Trebuchet MS"/>
                <w:color w:val="2E74B5" w:themeColor="accent1" w:themeShade="BF"/>
                <w:sz w:val="24"/>
                <w:szCs w:val="24"/>
              </w:rPr>
              <w:t xml:space="preserve"> nr.</w:t>
            </w:r>
            <w:r w:rsidRPr="0083172E">
              <w:rPr>
                <w:rFonts w:ascii="Trebuchet MS" w:hAnsi="Trebuchet MS"/>
                <w:color w:val="2E74B5" w:themeColor="accent1" w:themeShade="BF"/>
                <w:sz w:val="24"/>
                <w:szCs w:val="24"/>
              </w:rPr>
              <w:t xml:space="preserve"> </w:t>
            </w:r>
            <w:r w:rsidR="000E7299" w:rsidRPr="0083172E">
              <w:rPr>
                <w:rFonts w:ascii="Trebuchet MS" w:hAnsi="Trebuchet MS"/>
                <w:color w:val="2E74B5" w:themeColor="accent1" w:themeShade="BF"/>
                <w:sz w:val="24"/>
                <w:szCs w:val="24"/>
              </w:rPr>
              <w:t>852/</w:t>
            </w:r>
            <w:r w:rsidRPr="0083172E">
              <w:rPr>
                <w:rFonts w:ascii="Trebuchet MS" w:hAnsi="Trebuchet MS"/>
                <w:color w:val="2E74B5" w:themeColor="accent1" w:themeShade="BF"/>
                <w:sz w:val="24"/>
                <w:szCs w:val="24"/>
              </w:rPr>
              <w:t>2020</w:t>
            </w:r>
            <w:r w:rsidR="0083172E" w:rsidRPr="0083172E">
              <w:rPr>
                <w:rFonts w:ascii="Trebuchet MS" w:hAnsi="Trebuchet MS"/>
                <w:color w:val="2E74B5" w:themeColor="accent1" w:themeShade="BF"/>
                <w:sz w:val="24"/>
                <w:szCs w:val="24"/>
              </w:rPr>
              <w:t>.</w:t>
            </w:r>
          </w:p>
          <w:p w:rsidR="000E7299" w:rsidRPr="0083172E" w:rsidRDefault="000E7299" w:rsidP="00D26F52">
            <w:pPr>
              <w:jc w:val="both"/>
              <w:rPr>
                <w:rFonts w:ascii="Trebuchet MS" w:hAnsi="Trebuchet MS"/>
                <w:color w:val="2E74B5" w:themeColor="accent1" w:themeShade="BF"/>
                <w:sz w:val="24"/>
                <w:szCs w:val="24"/>
              </w:rPr>
            </w:pPr>
          </w:p>
          <w:p w:rsidR="00D26F52" w:rsidRPr="0083172E" w:rsidRDefault="00D26F52" w:rsidP="00D26F52">
            <w:pPr>
              <w:jc w:val="both"/>
              <w:rPr>
                <w:rFonts w:ascii="Trebuchet MS" w:hAnsi="Trebuchet MS"/>
                <w:color w:val="2E74B5" w:themeColor="accent1" w:themeShade="BF"/>
                <w:sz w:val="24"/>
                <w:szCs w:val="24"/>
              </w:rPr>
            </w:pPr>
            <w:r w:rsidRPr="0083172E">
              <w:rPr>
                <w:rFonts w:ascii="Trebuchet MS" w:hAnsi="Trebuchet MS"/>
                <w:color w:val="2E74B5" w:themeColor="accent1" w:themeShade="BF"/>
                <w:sz w:val="24"/>
                <w:szCs w:val="24"/>
              </w:rPr>
              <w:t>În ceea ce privește respectarea obiectivului de promovare a dezvoltării durabile în cadrul proiectelor finanțate prin</w:t>
            </w:r>
            <w:r w:rsidR="0083172E" w:rsidRPr="0083172E">
              <w:rPr>
                <w:rFonts w:ascii="Trebuchet MS" w:hAnsi="Trebuchet MS"/>
                <w:color w:val="2E74B5" w:themeColor="accent1" w:themeShade="BF"/>
                <w:sz w:val="24"/>
                <w:szCs w:val="24"/>
              </w:rPr>
              <w:t xml:space="preserve"> P1-</w:t>
            </w:r>
            <w:r w:rsidRPr="0083172E">
              <w:rPr>
                <w:rFonts w:ascii="Trebuchet MS" w:hAnsi="Trebuchet MS"/>
                <w:color w:val="2E74B5" w:themeColor="accent1" w:themeShade="BF"/>
                <w:sz w:val="24"/>
                <w:szCs w:val="24"/>
              </w:rPr>
              <w:t xml:space="preserve"> POCIDIF, vor fi analizate și </w:t>
            </w:r>
            <w:r w:rsidR="0083172E" w:rsidRPr="0083172E">
              <w:rPr>
                <w:rFonts w:ascii="Trebuchet MS" w:hAnsi="Trebuchet MS"/>
                <w:color w:val="2E74B5" w:themeColor="accent1" w:themeShade="BF"/>
                <w:sz w:val="24"/>
                <w:szCs w:val="24"/>
              </w:rPr>
              <w:t xml:space="preserve">verificate </w:t>
            </w:r>
            <w:r w:rsidRPr="0083172E">
              <w:rPr>
                <w:rFonts w:ascii="Trebuchet MS" w:hAnsi="Trebuchet MS"/>
                <w:color w:val="2E74B5" w:themeColor="accent1" w:themeShade="BF"/>
                <w:sz w:val="24"/>
                <w:szCs w:val="24"/>
              </w:rPr>
              <w:t xml:space="preserve">criteriile care determină dacă o activitate se califică drept durabilă din punctul de vedere al mediului și dacă respectă principiul </w:t>
            </w:r>
            <w:r w:rsidRPr="0083172E">
              <w:rPr>
                <w:rFonts w:ascii="Trebuchet MS" w:hAnsi="Trebuchet MS"/>
                <w:i/>
                <w:iCs/>
                <w:color w:val="2E74B5" w:themeColor="accent1" w:themeShade="BF"/>
                <w:sz w:val="24"/>
                <w:szCs w:val="24"/>
              </w:rPr>
              <w:t xml:space="preserve">A nu prejudicia în mod semnificativ </w:t>
            </w:r>
            <w:r w:rsidRPr="0083172E">
              <w:rPr>
                <w:rFonts w:ascii="Trebuchet MS" w:hAnsi="Trebuchet MS"/>
                <w:color w:val="2E74B5" w:themeColor="accent1" w:themeShade="BF"/>
                <w:sz w:val="24"/>
                <w:szCs w:val="24"/>
              </w:rPr>
              <w:t xml:space="preserve">(DNSH), în conformitate cu Regulamentul (UE) </w:t>
            </w:r>
            <w:r w:rsidR="00685BB4" w:rsidRPr="0083172E">
              <w:rPr>
                <w:rFonts w:ascii="Trebuchet MS" w:hAnsi="Trebuchet MS"/>
                <w:color w:val="2E74B5" w:themeColor="accent1" w:themeShade="BF"/>
                <w:sz w:val="24"/>
                <w:szCs w:val="24"/>
              </w:rPr>
              <w:t>852/2020</w:t>
            </w:r>
            <w:r w:rsidRPr="0083172E">
              <w:rPr>
                <w:rFonts w:ascii="Trebuchet MS" w:hAnsi="Trebuchet MS"/>
                <w:color w:val="2E74B5" w:themeColor="accent1" w:themeShade="BF"/>
                <w:sz w:val="24"/>
                <w:szCs w:val="24"/>
              </w:rPr>
              <w:t xml:space="preserve">. </w:t>
            </w:r>
          </w:p>
          <w:p w:rsidR="000E7299" w:rsidRPr="00437723" w:rsidRDefault="000E7299" w:rsidP="000E7299">
            <w:pPr>
              <w:jc w:val="both"/>
              <w:rPr>
                <w:rFonts w:ascii="Trebuchet MS" w:hAnsi="Trebuchet MS"/>
                <w:color w:val="2E74B5" w:themeColor="accent1" w:themeShade="BF"/>
                <w:sz w:val="24"/>
                <w:szCs w:val="24"/>
              </w:rPr>
            </w:pPr>
          </w:p>
          <w:p w:rsidR="000E7299" w:rsidRPr="00437723" w:rsidRDefault="000E7299" w:rsidP="000E7299">
            <w:pPr>
              <w:jc w:val="both"/>
              <w:rPr>
                <w:rFonts w:ascii="Trebuchet MS" w:hAnsi="Trebuchet MS"/>
                <w:color w:val="2E74B5" w:themeColor="accent1" w:themeShade="BF"/>
                <w:sz w:val="24"/>
                <w:szCs w:val="24"/>
              </w:rPr>
            </w:pPr>
            <w:r w:rsidRPr="00437723">
              <w:rPr>
                <w:rFonts w:ascii="Trebuchet MS" w:hAnsi="Trebuchet MS"/>
                <w:color w:val="2E74B5" w:themeColor="accent1" w:themeShade="BF"/>
                <w:sz w:val="24"/>
                <w:szCs w:val="24"/>
              </w:rPr>
              <w:t>Analiza durabilității din punct de vedere a mediului a unui anumit proiect sau a anumitor activități economice din cadrul proiectului va urmări obiective</w:t>
            </w:r>
            <w:r w:rsidR="0083172E" w:rsidRPr="00437723">
              <w:rPr>
                <w:rFonts w:ascii="Trebuchet MS" w:hAnsi="Trebuchet MS"/>
                <w:color w:val="2E74B5" w:themeColor="accent1" w:themeShade="BF"/>
                <w:sz w:val="24"/>
                <w:szCs w:val="24"/>
              </w:rPr>
              <w:t>le</w:t>
            </w:r>
            <w:r w:rsidRPr="00437723">
              <w:rPr>
                <w:rFonts w:ascii="Trebuchet MS" w:hAnsi="Trebuchet MS"/>
                <w:color w:val="2E74B5" w:themeColor="accent1" w:themeShade="BF"/>
                <w:sz w:val="24"/>
                <w:szCs w:val="24"/>
              </w:rPr>
              <w:t xml:space="preserve"> de mediu (art. 9 din Regulamentul (UE) nr. 852/2020)</w:t>
            </w:r>
            <w:r w:rsidR="0083172E" w:rsidRPr="00437723">
              <w:rPr>
                <w:rFonts w:ascii="Trebuchet MS" w:hAnsi="Trebuchet MS"/>
                <w:color w:val="2E74B5" w:themeColor="accent1" w:themeShade="BF"/>
                <w:sz w:val="24"/>
                <w:szCs w:val="24"/>
              </w:rPr>
              <w:t xml:space="preserve"> următoare:</w:t>
            </w:r>
          </w:p>
          <w:p w:rsidR="000E7299" w:rsidRPr="00437723" w:rsidRDefault="000E7299" w:rsidP="000E7299">
            <w:pPr>
              <w:ind w:firstLine="452"/>
              <w:jc w:val="both"/>
              <w:rPr>
                <w:rFonts w:ascii="Trebuchet MS" w:hAnsi="Trebuchet MS"/>
                <w:color w:val="2E74B5" w:themeColor="accent1" w:themeShade="BF"/>
                <w:sz w:val="24"/>
                <w:szCs w:val="24"/>
              </w:rPr>
            </w:pPr>
            <w:r w:rsidRPr="00437723">
              <w:rPr>
                <w:rFonts w:ascii="Trebuchet MS" w:hAnsi="Trebuchet MS"/>
                <w:color w:val="2E74B5" w:themeColor="accent1" w:themeShade="BF"/>
                <w:sz w:val="24"/>
                <w:szCs w:val="24"/>
              </w:rPr>
              <w:t>-</w:t>
            </w:r>
            <w:r w:rsidRPr="00437723">
              <w:rPr>
                <w:rFonts w:ascii="Trebuchet MS" w:hAnsi="Trebuchet MS"/>
                <w:color w:val="2E74B5" w:themeColor="accent1" w:themeShade="BF"/>
                <w:sz w:val="24"/>
                <w:szCs w:val="24"/>
              </w:rPr>
              <w:tab/>
              <w:t>a</w:t>
            </w:r>
            <w:r w:rsidR="00437723" w:rsidRPr="00437723">
              <w:rPr>
                <w:rFonts w:ascii="Trebuchet MS" w:hAnsi="Trebuchet MS"/>
                <w:color w:val="2E74B5" w:themeColor="accent1" w:themeShade="BF"/>
                <w:sz w:val="24"/>
                <w:szCs w:val="24"/>
              </w:rPr>
              <w:t>tenuarea schimbărilor climatice</w:t>
            </w:r>
            <w:r w:rsidRPr="00437723">
              <w:rPr>
                <w:rFonts w:ascii="Trebuchet MS" w:hAnsi="Trebuchet MS"/>
                <w:color w:val="2E74B5" w:themeColor="accent1" w:themeShade="BF"/>
                <w:sz w:val="24"/>
                <w:szCs w:val="24"/>
              </w:rPr>
              <w:t xml:space="preserve">; </w:t>
            </w:r>
          </w:p>
          <w:p w:rsidR="000E7299" w:rsidRPr="00437723" w:rsidRDefault="000E7299" w:rsidP="000E7299">
            <w:pPr>
              <w:ind w:firstLine="452"/>
              <w:jc w:val="both"/>
              <w:rPr>
                <w:rFonts w:ascii="Trebuchet MS" w:hAnsi="Trebuchet MS"/>
                <w:color w:val="2E74B5" w:themeColor="accent1" w:themeShade="BF"/>
                <w:sz w:val="24"/>
                <w:szCs w:val="24"/>
              </w:rPr>
            </w:pPr>
            <w:r w:rsidRPr="00437723">
              <w:rPr>
                <w:rFonts w:ascii="Trebuchet MS" w:hAnsi="Trebuchet MS"/>
                <w:color w:val="2E74B5" w:themeColor="accent1" w:themeShade="BF"/>
                <w:sz w:val="24"/>
                <w:szCs w:val="24"/>
              </w:rPr>
              <w:t>-</w:t>
            </w:r>
            <w:r w:rsidRPr="00437723">
              <w:rPr>
                <w:rFonts w:ascii="Trebuchet MS" w:hAnsi="Trebuchet MS"/>
                <w:color w:val="2E74B5" w:themeColor="accent1" w:themeShade="BF"/>
                <w:sz w:val="24"/>
                <w:szCs w:val="24"/>
              </w:rPr>
              <w:tab/>
              <w:t>ada</w:t>
            </w:r>
            <w:r w:rsidR="00437723" w:rsidRPr="00437723">
              <w:rPr>
                <w:rFonts w:ascii="Trebuchet MS" w:hAnsi="Trebuchet MS"/>
                <w:color w:val="2E74B5" w:themeColor="accent1" w:themeShade="BF"/>
                <w:sz w:val="24"/>
                <w:szCs w:val="24"/>
              </w:rPr>
              <w:t>ptarea la schimbările climatice</w:t>
            </w:r>
            <w:r w:rsidRPr="00437723">
              <w:rPr>
                <w:rFonts w:ascii="Trebuchet MS" w:hAnsi="Trebuchet MS"/>
                <w:color w:val="2E74B5" w:themeColor="accent1" w:themeShade="BF"/>
                <w:sz w:val="24"/>
                <w:szCs w:val="24"/>
              </w:rPr>
              <w:t xml:space="preserve">; </w:t>
            </w:r>
          </w:p>
          <w:p w:rsidR="000E7299" w:rsidRPr="00437723" w:rsidRDefault="000E7299" w:rsidP="000E7299">
            <w:pPr>
              <w:ind w:firstLine="452"/>
              <w:jc w:val="both"/>
              <w:rPr>
                <w:rFonts w:ascii="Trebuchet MS" w:hAnsi="Trebuchet MS"/>
                <w:color w:val="2E74B5" w:themeColor="accent1" w:themeShade="BF"/>
                <w:sz w:val="24"/>
                <w:szCs w:val="24"/>
              </w:rPr>
            </w:pPr>
            <w:r w:rsidRPr="00437723">
              <w:rPr>
                <w:rFonts w:ascii="Trebuchet MS" w:hAnsi="Trebuchet MS"/>
                <w:color w:val="2E74B5" w:themeColor="accent1" w:themeShade="BF"/>
                <w:sz w:val="24"/>
                <w:szCs w:val="24"/>
              </w:rPr>
              <w:t>-</w:t>
            </w:r>
            <w:r w:rsidRPr="00437723">
              <w:rPr>
                <w:rFonts w:ascii="Trebuchet MS" w:hAnsi="Trebuchet MS"/>
                <w:color w:val="2E74B5" w:themeColor="accent1" w:themeShade="BF"/>
                <w:sz w:val="24"/>
                <w:szCs w:val="24"/>
              </w:rPr>
              <w:tab/>
              <w:t xml:space="preserve">utilizarea durabilă și protecția resurselor de apă și a celor marine; </w:t>
            </w:r>
          </w:p>
          <w:p w:rsidR="000E7299" w:rsidRPr="00437723" w:rsidRDefault="000E7299" w:rsidP="000E7299">
            <w:pPr>
              <w:ind w:firstLine="452"/>
              <w:jc w:val="both"/>
              <w:rPr>
                <w:rFonts w:ascii="Trebuchet MS" w:hAnsi="Trebuchet MS"/>
                <w:color w:val="2E74B5" w:themeColor="accent1" w:themeShade="BF"/>
                <w:sz w:val="24"/>
                <w:szCs w:val="24"/>
              </w:rPr>
            </w:pPr>
            <w:r w:rsidRPr="00437723">
              <w:rPr>
                <w:rFonts w:ascii="Trebuchet MS" w:hAnsi="Trebuchet MS"/>
                <w:color w:val="2E74B5" w:themeColor="accent1" w:themeShade="BF"/>
                <w:sz w:val="24"/>
                <w:szCs w:val="24"/>
              </w:rPr>
              <w:t>-</w:t>
            </w:r>
            <w:r w:rsidRPr="00437723">
              <w:rPr>
                <w:rFonts w:ascii="Trebuchet MS" w:hAnsi="Trebuchet MS"/>
                <w:color w:val="2E74B5" w:themeColor="accent1" w:themeShade="BF"/>
                <w:sz w:val="24"/>
                <w:szCs w:val="24"/>
              </w:rPr>
              <w:tab/>
              <w:t xml:space="preserve">tranziția către o economie circulară; </w:t>
            </w:r>
          </w:p>
          <w:p w:rsidR="000E7299" w:rsidRPr="00437723" w:rsidRDefault="000E7299" w:rsidP="000E7299">
            <w:pPr>
              <w:ind w:firstLine="452"/>
              <w:jc w:val="both"/>
              <w:rPr>
                <w:rFonts w:ascii="Trebuchet MS" w:hAnsi="Trebuchet MS"/>
                <w:color w:val="2E74B5" w:themeColor="accent1" w:themeShade="BF"/>
                <w:sz w:val="24"/>
                <w:szCs w:val="24"/>
              </w:rPr>
            </w:pPr>
            <w:r w:rsidRPr="00437723">
              <w:rPr>
                <w:rFonts w:ascii="Trebuchet MS" w:hAnsi="Trebuchet MS"/>
                <w:color w:val="2E74B5" w:themeColor="accent1" w:themeShade="BF"/>
                <w:sz w:val="24"/>
                <w:szCs w:val="24"/>
              </w:rPr>
              <w:t>-</w:t>
            </w:r>
            <w:r w:rsidRPr="00437723">
              <w:rPr>
                <w:rFonts w:ascii="Trebuchet MS" w:hAnsi="Trebuchet MS"/>
                <w:color w:val="2E74B5" w:themeColor="accent1" w:themeShade="BF"/>
                <w:sz w:val="24"/>
                <w:szCs w:val="24"/>
              </w:rPr>
              <w:tab/>
              <w:t xml:space="preserve">prevenirea și controlul poluării; </w:t>
            </w:r>
          </w:p>
          <w:p w:rsidR="00036AAB" w:rsidRPr="00437723" w:rsidRDefault="000E7299" w:rsidP="000E7299">
            <w:pPr>
              <w:ind w:firstLine="452"/>
              <w:jc w:val="both"/>
              <w:rPr>
                <w:rFonts w:ascii="Trebuchet MS" w:hAnsi="Trebuchet MS"/>
                <w:color w:val="2E74B5" w:themeColor="accent1" w:themeShade="BF"/>
                <w:sz w:val="24"/>
                <w:szCs w:val="24"/>
              </w:rPr>
            </w:pPr>
            <w:r w:rsidRPr="00437723">
              <w:rPr>
                <w:rFonts w:ascii="Trebuchet MS" w:hAnsi="Trebuchet MS"/>
                <w:color w:val="2E74B5" w:themeColor="accent1" w:themeShade="BF"/>
                <w:sz w:val="24"/>
                <w:szCs w:val="24"/>
              </w:rPr>
              <w:t>-</w:t>
            </w:r>
            <w:r w:rsidRPr="00437723">
              <w:rPr>
                <w:rFonts w:ascii="Trebuchet MS" w:hAnsi="Trebuchet MS"/>
                <w:color w:val="2E74B5" w:themeColor="accent1" w:themeShade="BF"/>
                <w:sz w:val="24"/>
                <w:szCs w:val="24"/>
              </w:rPr>
              <w:tab/>
              <w:t>protecția și refacerea biodiversității și a ecosistemelor.</w:t>
            </w:r>
          </w:p>
          <w:p w:rsidR="00D26F52" w:rsidRPr="00E87912" w:rsidRDefault="00437723" w:rsidP="006C13D5">
            <w:pPr>
              <w:spacing w:before="120" w:after="120"/>
              <w:jc w:val="both"/>
              <w:rPr>
                <w:rFonts w:ascii="Trebuchet MS" w:hAnsi="Trebuchet MS"/>
                <w:color w:val="2E74B5" w:themeColor="accent1" w:themeShade="BF"/>
                <w:sz w:val="24"/>
                <w:szCs w:val="24"/>
              </w:rPr>
            </w:pPr>
            <w:r w:rsidRPr="00E87912">
              <w:rPr>
                <w:rFonts w:ascii="Trebuchet MS" w:hAnsi="Trebuchet MS"/>
                <w:color w:val="2E74B5" w:themeColor="accent1" w:themeShade="BF"/>
                <w:sz w:val="24"/>
                <w:szCs w:val="24"/>
              </w:rPr>
              <w:t xml:space="preserve">În acest sens, </w:t>
            </w:r>
            <w:r w:rsidR="00D26F52" w:rsidRPr="00E87912">
              <w:rPr>
                <w:rFonts w:ascii="Trebuchet MS" w:hAnsi="Trebuchet MS"/>
                <w:color w:val="2E74B5" w:themeColor="accent1" w:themeShade="BF"/>
                <w:sz w:val="24"/>
                <w:szCs w:val="24"/>
              </w:rPr>
              <w:t xml:space="preserve">solicitantul </w:t>
            </w:r>
            <w:r w:rsidR="006C13D5" w:rsidRPr="00E87912">
              <w:rPr>
                <w:rFonts w:ascii="Trebuchet MS" w:hAnsi="Trebuchet MS"/>
                <w:color w:val="2E74B5" w:themeColor="accent1" w:themeShade="BF"/>
                <w:sz w:val="24"/>
                <w:szCs w:val="24"/>
              </w:rPr>
              <w:t xml:space="preserve">trebuie să </w:t>
            </w:r>
            <w:r w:rsidR="00D26F52" w:rsidRPr="00E87912">
              <w:rPr>
                <w:rFonts w:ascii="Trebuchet MS" w:hAnsi="Trebuchet MS"/>
                <w:color w:val="2E74B5" w:themeColor="accent1" w:themeShade="BF"/>
                <w:sz w:val="24"/>
                <w:szCs w:val="24"/>
              </w:rPr>
              <w:t>îndepline</w:t>
            </w:r>
            <w:r w:rsidR="006C13D5" w:rsidRPr="00E87912">
              <w:rPr>
                <w:rFonts w:ascii="Trebuchet MS" w:hAnsi="Trebuchet MS"/>
                <w:color w:val="2E74B5" w:themeColor="accent1" w:themeShade="BF"/>
                <w:sz w:val="24"/>
                <w:szCs w:val="24"/>
              </w:rPr>
              <w:t>ască</w:t>
            </w:r>
            <w:r w:rsidRPr="00E87912">
              <w:rPr>
                <w:rFonts w:ascii="Trebuchet MS" w:hAnsi="Trebuchet MS"/>
                <w:color w:val="2E74B5" w:themeColor="accent1" w:themeShade="BF"/>
                <w:sz w:val="24"/>
                <w:szCs w:val="24"/>
              </w:rPr>
              <w:t>, în mod</w:t>
            </w:r>
            <w:r w:rsidR="00D26F52" w:rsidRPr="00E87912">
              <w:rPr>
                <w:rFonts w:ascii="Trebuchet MS" w:hAnsi="Trebuchet MS"/>
                <w:color w:val="2E74B5" w:themeColor="accent1" w:themeShade="BF"/>
                <w:sz w:val="24"/>
                <w:szCs w:val="24"/>
              </w:rPr>
              <w:t xml:space="preserve"> </w:t>
            </w:r>
            <w:r w:rsidRPr="00E87912">
              <w:rPr>
                <w:rFonts w:ascii="Trebuchet MS" w:hAnsi="Trebuchet MS"/>
                <w:color w:val="2E74B5" w:themeColor="accent1" w:themeShade="BF"/>
                <w:sz w:val="24"/>
                <w:szCs w:val="24"/>
              </w:rPr>
              <w:t xml:space="preserve">obligatoriu, </w:t>
            </w:r>
            <w:r w:rsidR="00D26F52" w:rsidRPr="00E87912">
              <w:rPr>
                <w:rFonts w:ascii="Trebuchet MS" w:hAnsi="Trebuchet MS"/>
                <w:color w:val="2E74B5" w:themeColor="accent1" w:themeShade="BF"/>
                <w:sz w:val="24"/>
                <w:szCs w:val="24"/>
              </w:rPr>
              <w:t xml:space="preserve">următoarele condiții: </w:t>
            </w:r>
          </w:p>
          <w:p w:rsidR="00CD017B" w:rsidRPr="0048107D" w:rsidRDefault="00F31412" w:rsidP="004666C9">
            <w:pPr>
              <w:pStyle w:val="ListParagraph"/>
              <w:numPr>
                <w:ilvl w:val="0"/>
                <w:numId w:val="14"/>
              </w:numPr>
              <w:spacing w:before="120" w:after="120"/>
              <w:ind w:left="740"/>
              <w:jc w:val="both"/>
              <w:rPr>
                <w:rFonts w:ascii="Trebuchet MS" w:hAnsi="Trebuchet MS"/>
                <w:color w:val="2E74B5" w:themeColor="accent1" w:themeShade="BF"/>
                <w:sz w:val="24"/>
                <w:szCs w:val="24"/>
              </w:rPr>
            </w:pPr>
            <w:r>
              <w:rPr>
                <w:rFonts w:ascii="Trebuchet MS" w:hAnsi="Trebuchet MS"/>
                <w:b/>
                <w:color w:val="2E74B5" w:themeColor="accent1" w:themeShade="BF"/>
                <w:sz w:val="24"/>
                <w:szCs w:val="24"/>
              </w:rPr>
              <w:t>A</w:t>
            </w:r>
            <w:r w:rsidR="00D26F52" w:rsidRPr="0048107D">
              <w:rPr>
                <w:rFonts w:ascii="Trebuchet MS" w:hAnsi="Trebuchet MS"/>
                <w:b/>
                <w:color w:val="2E74B5" w:themeColor="accent1" w:themeShade="BF"/>
                <w:sz w:val="24"/>
                <w:szCs w:val="24"/>
              </w:rPr>
              <w:t>sigur</w:t>
            </w:r>
            <w:r w:rsidR="006C13D5" w:rsidRPr="0048107D">
              <w:rPr>
                <w:rFonts w:ascii="Trebuchet MS" w:hAnsi="Trebuchet MS"/>
                <w:b/>
                <w:color w:val="2E74B5" w:themeColor="accent1" w:themeShade="BF"/>
                <w:sz w:val="24"/>
                <w:szCs w:val="24"/>
              </w:rPr>
              <w:t>area</w:t>
            </w:r>
            <w:r w:rsidR="00D26F52" w:rsidRPr="0048107D">
              <w:rPr>
                <w:rFonts w:ascii="Trebuchet MS" w:hAnsi="Trebuchet MS"/>
                <w:b/>
                <w:color w:val="2E74B5" w:themeColor="accent1" w:themeShade="BF"/>
                <w:sz w:val="24"/>
                <w:szCs w:val="24"/>
              </w:rPr>
              <w:t xml:space="preserve"> imuniz</w:t>
            </w:r>
            <w:r w:rsidR="006C13D5" w:rsidRPr="0048107D">
              <w:rPr>
                <w:rFonts w:ascii="Trebuchet MS" w:hAnsi="Trebuchet MS"/>
                <w:b/>
                <w:color w:val="2E74B5" w:themeColor="accent1" w:themeShade="BF"/>
                <w:sz w:val="24"/>
                <w:szCs w:val="24"/>
              </w:rPr>
              <w:t>ării</w:t>
            </w:r>
            <w:r w:rsidR="00D26F52" w:rsidRPr="0048107D">
              <w:rPr>
                <w:rFonts w:ascii="Trebuchet MS" w:hAnsi="Trebuchet MS"/>
                <w:b/>
                <w:color w:val="2E74B5" w:themeColor="accent1" w:themeShade="BF"/>
                <w:sz w:val="24"/>
                <w:szCs w:val="24"/>
              </w:rPr>
              <w:t xml:space="preserve"> la schimbările climatice</w:t>
            </w:r>
            <w:r w:rsidR="00D26F52" w:rsidRPr="0048107D">
              <w:rPr>
                <w:rFonts w:ascii="Trebuchet MS" w:hAnsi="Trebuchet MS"/>
                <w:color w:val="2E74B5" w:themeColor="accent1" w:themeShade="BF"/>
                <w:sz w:val="24"/>
                <w:szCs w:val="24"/>
              </w:rPr>
              <w:t xml:space="preserve"> a investițiilor în infrastructură care au o durată de viață preconizată de cel puțin cinci ani, în procesul de </w:t>
            </w:r>
            <w:r w:rsidR="00D26F52" w:rsidRPr="0048107D">
              <w:rPr>
                <w:rFonts w:ascii="Trebuchet MS" w:hAnsi="Trebuchet MS"/>
                <w:color w:val="2E74B5" w:themeColor="accent1" w:themeShade="BF"/>
                <w:sz w:val="24"/>
                <w:szCs w:val="24"/>
              </w:rPr>
              <w:lastRenderedPageBreak/>
              <w:t>pregătire, verificare, implementare și durabilitate a contractului de finanțare, în conformitate cu Comunicarea Comisiei Europene privind Orientările tehnice referitoare la imunizarea infrastructurii la schimbările climatice în perioada 2021-2027 publicate la 16 septembrie 2021 (2021/C 373/01)</w:t>
            </w:r>
            <w:r w:rsidR="006C13D5" w:rsidRPr="0048107D">
              <w:rPr>
                <w:rFonts w:ascii="Trebuchet MS" w:hAnsi="Trebuchet MS"/>
                <w:color w:val="2E74B5" w:themeColor="accent1" w:themeShade="BF"/>
                <w:sz w:val="24"/>
                <w:szCs w:val="24"/>
              </w:rPr>
              <w:t>.</w:t>
            </w:r>
            <w:r w:rsidR="00D26F52" w:rsidRPr="0048107D">
              <w:rPr>
                <w:rFonts w:ascii="Trebuchet MS" w:hAnsi="Trebuchet MS"/>
                <w:color w:val="2E74B5" w:themeColor="accent1" w:themeShade="BF"/>
                <w:sz w:val="24"/>
                <w:szCs w:val="24"/>
              </w:rPr>
              <w:t xml:space="preserve"> În acest sens</w:t>
            </w:r>
            <w:r w:rsidR="006C13D5" w:rsidRPr="0048107D">
              <w:rPr>
                <w:rFonts w:ascii="Trebuchet MS" w:hAnsi="Trebuchet MS"/>
                <w:color w:val="2E74B5" w:themeColor="accent1" w:themeShade="BF"/>
                <w:sz w:val="24"/>
                <w:szCs w:val="24"/>
              </w:rPr>
              <w:t>,</w:t>
            </w:r>
            <w:r w:rsidR="00D26F52" w:rsidRPr="0048107D">
              <w:rPr>
                <w:rFonts w:ascii="Trebuchet MS" w:hAnsi="Trebuchet MS"/>
                <w:color w:val="2E74B5" w:themeColor="accent1" w:themeShade="BF"/>
                <w:sz w:val="24"/>
                <w:szCs w:val="24"/>
              </w:rPr>
              <w:t xml:space="preserve"> solicitantul va descrie</w:t>
            </w:r>
            <w:r w:rsidR="006C13D5" w:rsidRPr="0048107D">
              <w:rPr>
                <w:rFonts w:ascii="Trebuchet MS" w:hAnsi="Trebuchet MS"/>
                <w:color w:val="2E74B5" w:themeColor="accent1" w:themeShade="BF"/>
                <w:sz w:val="24"/>
                <w:szCs w:val="24"/>
              </w:rPr>
              <w:t>,</w:t>
            </w:r>
            <w:r w:rsidR="00D26F52" w:rsidRPr="0048107D">
              <w:rPr>
                <w:rFonts w:ascii="Trebuchet MS" w:hAnsi="Trebuchet MS"/>
                <w:color w:val="2E74B5" w:themeColor="accent1" w:themeShade="BF"/>
                <w:sz w:val="24"/>
                <w:szCs w:val="24"/>
              </w:rPr>
              <w:t xml:space="preserve"> în secțiunea relevantă din documentația tehnico-economică</w:t>
            </w:r>
            <w:r w:rsidR="006C13D5" w:rsidRPr="0048107D">
              <w:rPr>
                <w:rFonts w:ascii="Trebuchet MS" w:hAnsi="Trebuchet MS"/>
                <w:color w:val="2E74B5" w:themeColor="accent1" w:themeShade="BF"/>
                <w:sz w:val="24"/>
                <w:szCs w:val="24"/>
              </w:rPr>
              <w:t>,</w:t>
            </w:r>
            <w:r w:rsidR="00D26F52" w:rsidRPr="0048107D">
              <w:rPr>
                <w:rFonts w:ascii="Trebuchet MS" w:hAnsi="Trebuchet MS"/>
                <w:color w:val="2E74B5" w:themeColor="accent1" w:themeShade="BF"/>
                <w:sz w:val="24"/>
                <w:szCs w:val="24"/>
              </w:rPr>
              <w:t xml:space="preserve"> măsurile de atenuare și adaptare la schimbările climatice, prevenirea și gestionarea riscurilor.</w:t>
            </w:r>
            <w:r w:rsidR="008E0672" w:rsidRPr="0048107D">
              <w:rPr>
                <w:rFonts w:ascii="Trebuchet MS" w:hAnsi="Trebuchet MS"/>
                <w:color w:val="2E74B5" w:themeColor="accent1" w:themeShade="BF"/>
                <w:sz w:val="24"/>
                <w:szCs w:val="24"/>
              </w:rPr>
              <w:t xml:space="preserve"> În conformitate cu prevederile art.73, alin.2, lit. (j) din Regulamentul </w:t>
            </w:r>
            <w:r w:rsidR="0048107D" w:rsidRPr="0048107D">
              <w:rPr>
                <w:rFonts w:ascii="Trebuchet MS" w:hAnsi="Trebuchet MS"/>
                <w:color w:val="2E74B5" w:themeColor="accent1" w:themeShade="BF"/>
                <w:sz w:val="24"/>
                <w:szCs w:val="24"/>
              </w:rPr>
              <w:t>(</w:t>
            </w:r>
            <w:r w:rsidR="008E0672" w:rsidRPr="0048107D">
              <w:rPr>
                <w:rFonts w:ascii="Trebuchet MS" w:hAnsi="Trebuchet MS"/>
                <w:color w:val="2E74B5" w:themeColor="accent1" w:themeShade="BF"/>
                <w:sz w:val="24"/>
                <w:szCs w:val="24"/>
              </w:rPr>
              <w:t>UE</w:t>
            </w:r>
            <w:r w:rsidR="0048107D" w:rsidRPr="0048107D">
              <w:rPr>
                <w:rFonts w:ascii="Trebuchet MS" w:hAnsi="Trebuchet MS"/>
                <w:color w:val="2E74B5" w:themeColor="accent1" w:themeShade="BF"/>
                <w:sz w:val="24"/>
                <w:szCs w:val="24"/>
              </w:rPr>
              <w:t>)</w:t>
            </w:r>
            <w:r w:rsidR="008E0672" w:rsidRPr="0048107D">
              <w:rPr>
                <w:rFonts w:ascii="Trebuchet MS" w:hAnsi="Trebuchet MS"/>
                <w:color w:val="2E74B5" w:themeColor="accent1" w:themeShade="BF"/>
                <w:sz w:val="24"/>
                <w:szCs w:val="24"/>
              </w:rPr>
              <w:t xml:space="preserve"> nr.1060/2021, în cazul proiectelor de infrast</w:t>
            </w:r>
            <w:r w:rsidR="0048107D" w:rsidRPr="0048107D">
              <w:rPr>
                <w:rFonts w:ascii="Trebuchet MS" w:hAnsi="Trebuchet MS"/>
                <w:color w:val="2E74B5" w:themeColor="accent1" w:themeShade="BF"/>
                <w:sz w:val="24"/>
                <w:szCs w:val="24"/>
              </w:rPr>
              <w:t>ructură cu o durată de viață de cel puțin</w:t>
            </w:r>
            <w:r w:rsidR="008E0672" w:rsidRPr="0048107D">
              <w:rPr>
                <w:rFonts w:ascii="Trebuchet MS" w:hAnsi="Trebuchet MS"/>
                <w:color w:val="2E74B5" w:themeColor="accent1" w:themeShade="BF"/>
                <w:sz w:val="24"/>
                <w:szCs w:val="24"/>
              </w:rPr>
              <w:t xml:space="preserve"> cinci ani, se va realiza o analiză cu privire la imunizarea la schimbările climatice.</w:t>
            </w:r>
          </w:p>
          <w:p w:rsidR="00D26F52" w:rsidRPr="0048107D" w:rsidRDefault="00D26F52" w:rsidP="0048107D">
            <w:pPr>
              <w:pStyle w:val="ListParagraph"/>
              <w:spacing w:before="120" w:after="120"/>
              <w:jc w:val="both"/>
              <w:rPr>
                <w:rFonts w:ascii="Trebuchet MS" w:hAnsi="Trebuchet MS"/>
                <w:color w:val="2E74B5" w:themeColor="accent1" w:themeShade="BF"/>
                <w:sz w:val="24"/>
                <w:szCs w:val="24"/>
              </w:rPr>
            </w:pPr>
            <w:r w:rsidRPr="0048107D">
              <w:rPr>
                <w:rFonts w:ascii="Trebuchet MS" w:hAnsi="Trebuchet MS"/>
                <w:color w:val="2E74B5" w:themeColor="accent1" w:themeShade="BF"/>
                <w:sz w:val="24"/>
                <w:szCs w:val="24"/>
              </w:rPr>
              <w:t xml:space="preserve"> </w:t>
            </w:r>
          </w:p>
          <w:p w:rsidR="00D26F52" w:rsidRPr="0048107D" w:rsidRDefault="0048107D" w:rsidP="000E7299">
            <w:pPr>
              <w:spacing w:before="120" w:after="120"/>
              <w:ind w:left="708"/>
              <w:jc w:val="both"/>
              <w:rPr>
                <w:rFonts w:ascii="Trebuchet MS" w:hAnsi="Trebuchet MS"/>
                <w:color w:val="2E74B5" w:themeColor="accent1" w:themeShade="BF"/>
                <w:sz w:val="24"/>
                <w:szCs w:val="24"/>
              </w:rPr>
            </w:pPr>
            <w:r w:rsidRPr="0048107D">
              <w:rPr>
                <w:rFonts w:ascii="Trebuchet MS" w:hAnsi="Trebuchet MS"/>
                <w:color w:val="2E74B5" w:themeColor="accent1" w:themeShade="BF"/>
                <w:sz w:val="24"/>
                <w:szCs w:val="24"/>
              </w:rPr>
              <w:t>Asigurarea atenuării schimbărilor climatice  î</w:t>
            </w:r>
            <w:r w:rsidR="00D26F52" w:rsidRPr="0048107D">
              <w:rPr>
                <w:rFonts w:ascii="Trebuchet MS" w:hAnsi="Trebuchet MS"/>
                <w:color w:val="2E74B5" w:themeColor="accent1" w:themeShade="BF"/>
                <w:sz w:val="24"/>
                <w:szCs w:val="24"/>
              </w:rPr>
              <w:t xml:space="preserve">n cadrul proiectelor care prevăd construcția de infrastructură va avea în vedere îmbunătățirea performanței energetice a clădirilor prin respectarea Directivei (UE) </w:t>
            </w:r>
            <w:r w:rsidR="000E7299" w:rsidRPr="0048107D">
              <w:rPr>
                <w:rFonts w:ascii="Trebuchet MS" w:hAnsi="Trebuchet MS"/>
                <w:color w:val="2E74B5" w:themeColor="accent1" w:themeShade="BF"/>
                <w:sz w:val="24"/>
                <w:szCs w:val="24"/>
              </w:rPr>
              <w:t>844/</w:t>
            </w:r>
            <w:r w:rsidR="00D26F52" w:rsidRPr="0048107D">
              <w:rPr>
                <w:rFonts w:ascii="Trebuchet MS" w:hAnsi="Trebuchet MS"/>
                <w:color w:val="2E74B5" w:themeColor="accent1" w:themeShade="BF"/>
                <w:sz w:val="24"/>
                <w:szCs w:val="24"/>
              </w:rPr>
              <w:t xml:space="preserve">2018 a Parlamentului European și a Consiliului din 30 mai 2018 de modificare a Directivei (EU) </w:t>
            </w:r>
            <w:r w:rsidR="000E7299" w:rsidRPr="0048107D">
              <w:rPr>
                <w:rFonts w:ascii="Trebuchet MS" w:hAnsi="Trebuchet MS"/>
                <w:color w:val="2E74B5" w:themeColor="accent1" w:themeShade="BF"/>
                <w:sz w:val="24"/>
                <w:szCs w:val="24"/>
              </w:rPr>
              <w:t>31/</w:t>
            </w:r>
            <w:r w:rsidR="00D26F52" w:rsidRPr="0048107D">
              <w:rPr>
                <w:rFonts w:ascii="Trebuchet MS" w:hAnsi="Trebuchet MS"/>
                <w:color w:val="2E74B5" w:themeColor="accent1" w:themeShade="BF"/>
                <w:sz w:val="24"/>
                <w:szCs w:val="24"/>
              </w:rPr>
              <w:t xml:space="preserve">2010 privind performanța energetică a clădirilor și a Directivei (EU) </w:t>
            </w:r>
            <w:r w:rsidR="000E7299" w:rsidRPr="0048107D">
              <w:rPr>
                <w:rFonts w:ascii="Trebuchet MS" w:hAnsi="Trebuchet MS"/>
                <w:color w:val="2E74B5" w:themeColor="accent1" w:themeShade="BF"/>
                <w:sz w:val="24"/>
                <w:szCs w:val="24"/>
              </w:rPr>
              <w:t>27/2012</w:t>
            </w:r>
            <w:r w:rsidRPr="0048107D">
              <w:rPr>
                <w:rFonts w:ascii="Trebuchet MS" w:hAnsi="Trebuchet MS"/>
                <w:color w:val="2E74B5" w:themeColor="accent1" w:themeShade="BF"/>
                <w:sz w:val="24"/>
                <w:szCs w:val="24"/>
              </w:rPr>
              <w:t xml:space="preserve"> privind eficiența energetică:</w:t>
            </w:r>
            <w:r w:rsidR="00D26F52" w:rsidRPr="0048107D">
              <w:rPr>
                <w:rFonts w:ascii="Trebuchet MS" w:hAnsi="Trebuchet MS"/>
                <w:color w:val="2E74B5" w:themeColor="accent1" w:themeShade="BF"/>
                <w:sz w:val="24"/>
                <w:szCs w:val="24"/>
              </w:rPr>
              <w:t xml:space="preserve"> </w:t>
            </w:r>
          </w:p>
          <w:p w:rsidR="00D26F52" w:rsidRPr="0048107D" w:rsidRDefault="00D26F52" w:rsidP="004666C9">
            <w:pPr>
              <w:numPr>
                <w:ilvl w:val="0"/>
                <w:numId w:val="13"/>
              </w:numPr>
              <w:spacing w:before="120" w:after="120"/>
              <w:ind w:left="736" w:firstLine="283"/>
              <w:jc w:val="both"/>
              <w:rPr>
                <w:rFonts w:ascii="Trebuchet MS" w:hAnsi="Trebuchet MS"/>
                <w:color w:val="2E74B5" w:themeColor="accent1" w:themeShade="BF"/>
                <w:sz w:val="24"/>
                <w:szCs w:val="24"/>
              </w:rPr>
            </w:pPr>
            <w:r w:rsidRPr="0048107D">
              <w:rPr>
                <w:rFonts w:ascii="Trebuchet MS" w:hAnsi="Trebuchet MS"/>
                <w:color w:val="2E74B5" w:themeColor="accent1" w:themeShade="BF"/>
                <w:sz w:val="24"/>
                <w:szCs w:val="24"/>
              </w:rPr>
              <w:t xml:space="preserve">Se vor utiliza materiale de construcții și tehnologii eficiente din punct de vedere ecologic și se va asigura implementarea principiilor de dezvoltare durabilă cu privire la reducerea poluării aerului și reducerea emisiilor suplimentare de GES. </w:t>
            </w:r>
          </w:p>
          <w:p w:rsidR="00D26F52" w:rsidRPr="0048107D" w:rsidRDefault="00D26F52" w:rsidP="004666C9">
            <w:pPr>
              <w:numPr>
                <w:ilvl w:val="0"/>
                <w:numId w:val="13"/>
              </w:numPr>
              <w:spacing w:before="120" w:after="120"/>
              <w:ind w:left="736" w:firstLine="283"/>
              <w:jc w:val="both"/>
              <w:rPr>
                <w:rFonts w:ascii="Trebuchet MS" w:hAnsi="Trebuchet MS"/>
                <w:color w:val="2E74B5" w:themeColor="accent1" w:themeShade="BF"/>
                <w:sz w:val="24"/>
                <w:szCs w:val="24"/>
              </w:rPr>
            </w:pPr>
            <w:r w:rsidRPr="0048107D">
              <w:rPr>
                <w:rFonts w:ascii="Trebuchet MS" w:hAnsi="Trebuchet MS"/>
                <w:color w:val="2E74B5" w:themeColor="accent1" w:themeShade="BF"/>
                <w:sz w:val="24"/>
                <w:szCs w:val="24"/>
              </w:rPr>
              <w:t>Echipamentele utilizate vor îndeplini cerințele legate de energie</w:t>
            </w:r>
            <w:r w:rsidR="00F31412">
              <w:rPr>
                <w:rFonts w:ascii="Trebuchet MS" w:hAnsi="Trebuchet MS"/>
                <w:color w:val="2E74B5" w:themeColor="accent1" w:themeShade="BF"/>
                <w:sz w:val="24"/>
                <w:szCs w:val="24"/>
              </w:rPr>
              <w:t>,</w:t>
            </w:r>
            <w:r w:rsidRPr="0048107D">
              <w:rPr>
                <w:rFonts w:ascii="Trebuchet MS" w:hAnsi="Trebuchet MS"/>
                <w:color w:val="2E74B5" w:themeColor="accent1" w:themeShade="BF"/>
                <w:sz w:val="24"/>
                <w:szCs w:val="24"/>
              </w:rPr>
              <w:t xml:space="preserve"> stabilite în conformitate cu </w:t>
            </w:r>
            <w:r w:rsidR="006C13D5" w:rsidRPr="0048107D">
              <w:rPr>
                <w:rFonts w:ascii="Trebuchet MS" w:hAnsi="Trebuchet MS"/>
                <w:color w:val="2E74B5" w:themeColor="accent1" w:themeShade="BF"/>
                <w:sz w:val="24"/>
                <w:szCs w:val="24"/>
              </w:rPr>
              <w:t>reglementările comunitare și naționale în vigoare.</w:t>
            </w:r>
            <w:r w:rsidRPr="0048107D">
              <w:rPr>
                <w:rFonts w:ascii="Trebuchet MS" w:hAnsi="Trebuchet MS"/>
                <w:color w:val="2E74B5" w:themeColor="accent1" w:themeShade="BF"/>
                <w:sz w:val="24"/>
                <w:szCs w:val="24"/>
              </w:rPr>
              <w:t xml:space="preserve"> </w:t>
            </w:r>
          </w:p>
          <w:p w:rsidR="00D26F52" w:rsidRPr="00F65120" w:rsidRDefault="00D26F52" w:rsidP="004666C9">
            <w:pPr>
              <w:numPr>
                <w:ilvl w:val="0"/>
                <w:numId w:val="13"/>
              </w:numPr>
              <w:spacing w:before="120" w:after="120"/>
              <w:ind w:left="736" w:firstLine="283"/>
              <w:jc w:val="both"/>
              <w:rPr>
                <w:rFonts w:ascii="Trebuchet MS" w:hAnsi="Trebuchet MS"/>
                <w:color w:val="2E74B5" w:themeColor="accent1" w:themeShade="BF"/>
                <w:sz w:val="24"/>
                <w:szCs w:val="24"/>
              </w:rPr>
            </w:pPr>
            <w:r w:rsidRPr="0048107D">
              <w:rPr>
                <w:rFonts w:ascii="Trebuchet MS" w:hAnsi="Trebuchet MS"/>
                <w:color w:val="2E74B5" w:themeColor="accent1" w:themeShade="BF"/>
                <w:sz w:val="24"/>
                <w:szCs w:val="24"/>
              </w:rPr>
              <w:t xml:space="preserve">Investițiile vor fi realizate având în vedere cele mai bune practici cu privire la eficiența energetică a echipamentelor utilizate și managementul energiei, încurajându-se asigurarea utilităților (energie electrică, agent termic </w:t>
            </w:r>
            <w:r w:rsidRPr="00F65120">
              <w:rPr>
                <w:rFonts w:ascii="Trebuchet MS" w:hAnsi="Trebuchet MS"/>
                <w:color w:val="2E74B5" w:themeColor="accent1" w:themeShade="BF"/>
                <w:sz w:val="24"/>
                <w:szCs w:val="24"/>
              </w:rPr>
              <w:t xml:space="preserve">pentru uz menajer) din surse regenerabile. </w:t>
            </w:r>
          </w:p>
          <w:p w:rsidR="00997510" w:rsidRDefault="00997510" w:rsidP="004666C9">
            <w:pPr>
              <w:pStyle w:val="ListParagraph"/>
              <w:numPr>
                <w:ilvl w:val="0"/>
                <w:numId w:val="14"/>
              </w:numPr>
              <w:spacing w:before="120" w:after="120"/>
              <w:ind w:left="740"/>
              <w:jc w:val="both"/>
              <w:rPr>
                <w:rFonts w:ascii="Trebuchet MS" w:hAnsi="Trebuchet MS"/>
                <w:color w:val="2E74B5" w:themeColor="accent1" w:themeShade="BF"/>
                <w:sz w:val="24"/>
                <w:szCs w:val="24"/>
              </w:rPr>
            </w:pPr>
            <w:r w:rsidRPr="00F65120">
              <w:rPr>
                <w:rFonts w:ascii="Trebuchet MS" w:hAnsi="Trebuchet MS"/>
                <w:b/>
                <w:color w:val="2E74B5" w:themeColor="accent1" w:themeShade="BF"/>
                <w:sz w:val="24"/>
                <w:szCs w:val="24"/>
              </w:rPr>
              <w:t>Adaptarea la schimbările climatice</w:t>
            </w:r>
            <w:r w:rsidR="00F31412" w:rsidRPr="00F65120">
              <w:rPr>
                <w:rFonts w:ascii="Trebuchet MS" w:hAnsi="Trebuchet MS"/>
                <w:b/>
                <w:color w:val="2E74B5" w:themeColor="accent1" w:themeShade="BF"/>
                <w:sz w:val="24"/>
                <w:szCs w:val="24"/>
              </w:rPr>
              <w:t xml:space="preserve"> </w:t>
            </w:r>
            <w:r w:rsidR="00F31412" w:rsidRPr="00F65120">
              <w:rPr>
                <w:rFonts w:ascii="Trebuchet MS" w:hAnsi="Trebuchet MS"/>
                <w:color w:val="2E74B5" w:themeColor="accent1" w:themeShade="BF"/>
                <w:sz w:val="24"/>
                <w:szCs w:val="24"/>
              </w:rPr>
              <w:t>prin</w:t>
            </w:r>
            <w:r w:rsidR="00685BB4" w:rsidRPr="00F65120">
              <w:rPr>
                <w:rFonts w:ascii="Trebuchet MS" w:hAnsi="Trebuchet MS"/>
                <w:color w:val="2E74B5" w:themeColor="accent1" w:themeShade="BF"/>
                <w:sz w:val="24"/>
                <w:szCs w:val="24"/>
              </w:rPr>
              <w:t>:</w:t>
            </w:r>
          </w:p>
          <w:p w:rsidR="00E87912" w:rsidRPr="00F65120" w:rsidRDefault="00E87912" w:rsidP="00E87912">
            <w:pPr>
              <w:pStyle w:val="ListParagraph"/>
              <w:spacing w:before="120" w:after="120"/>
              <w:ind w:left="740"/>
              <w:jc w:val="both"/>
              <w:rPr>
                <w:rFonts w:ascii="Trebuchet MS" w:hAnsi="Trebuchet MS"/>
                <w:color w:val="2E74B5" w:themeColor="accent1" w:themeShade="BF"/>
                <w:sz w:val="24"/>
                <w:szCs w:val="24"/>
              </w:rPr>
            </w:pPr>
          </w:p>
          <w:p w:rsidR="00685BB4" w:rsidRPr="00F65120" w:rsidRDefault="00685BB4" w:rsidP="00685BB4">
            <w:pPr>
              <w:pStyle w:val="ListParagraph"/>
              <w:spacing w:before="120" w:after="120"/>
              <w:ind w:left="1068"/>
              <w:jc w:val="both"/>
              <w:rPr>
                <w:rFonts w:ascii="Trebuchet MS" w:hAnsi="Trebuchet MS"/>
                <w:color w:val="2E74B5" w:themeColor="accent1" w:themeShade="BF"/>
                <w:sz w:val="24"/>
                <w:szCs w:val="24"/>
              </w:rPr>
            </w:pPr>
            <w:r w:rsidRPr="00F65120">
              <w:rPr>
                <w:rFonts w:ascii="Trebuchet MS" w:hAnsi="Trebuchet MS"/>
                <w:color w:val="2E74B5" w:themeColor="accent1" w:themeShade="BF"/>
                <w:sz w:val="24"/>
                <w:szCs w:val="24"/>
              </w:rPr>
              <w:t>-</w:t>
            </w:r>
            <w:r w:rsidRPr="00F65120">
              <w:rPr>
                <w:rFonts w:ascii="Trebuchet MS" w:hAnsi="Trebuchet MS"/>
                <w:color w:val="2E74B5" w:themeColor="accent1" w:themeShade="BF"/>
                <w:sz w:val="24"/>
                <w:szCs w:val="24"/>
              </w:rPr>
              <w:tab/>
              <w:t>proiecțiile vulnerabilităților(inundații, pl</w:t>
            </w:r>
            <w:r w:rsidR="005A176E" w:rsidRPr="00F65120">
              <w:rPr>
                <w:rFonts w:ascii="Trebuchet MS" w:hAnsi="Trebuchet MS"/>
                <w:color w:val="2E74B5" w:themeColor="accent1" w:themeShade="BF"/>
                <w:sz w:val="24"/>
                <w:szCs w:val="24"/>
              </w:rPr>
              <w:t>oi torențiale, valuri de căldură, alunecări de teren</w:t>
            </w:r>
            <w:r w:rsidRPr="00F65120">
              <w:rPr>
                <w:rFonts w:ascii="Trebuchet MS" w:hAnsi="Trebuchet MS"/>
                <w:color w:val="2E74B5" w:themeColor="accent1" w:themeShade="BF"/>
                <w:sz w:val="24"/>
                <w:szCs w:val="24"/>
              </w:rPr>
              <w:t xml:space="preserve"> etc</w:t>
            </w:r>
            <w:r w:rsidR="005A176E" w:rsidRPr="00F65120">
              <w:rPr>
                <w:rFonts w:ascii="Trebuchet MS" w:hAnsi="Trebuchet MS"/>
                <w:color w:val="2E74B5" w:themeColor="accent1" w:themeShade="BF"/>
                <w:sz w:val="24"/>
                <w:szCs w:val="24"/>
              </w:rPr>
              <w:t>.</w:t>
            </w:r>
            <w:r w:rsidRPr="00F65120">
              <w:rPr>
                <w:rFonts w:ascii="Trebuchet MS" w:hAnsi="Trebuchet MS"/>
                <w:color w:val="2E74B5" w:themeColor="accent1" w:themeShade="BF"/>
                <w:sz w:val="24"/>
                <w:szCs w:val="24"/>
              </w:rPr>
              <w:t xml:space="preserve">) din arealul investițiilor vor fi avute în vedere în faza de proiectare, cu impact asupra soluțiilor tehnice selectate; </w:t>
            </w:r>
          </w:p>
          <w:p w:rsidR="00997510" w:rsidRPr="00F65120" w:rsidRDefault="00685BB4" w:rsidP="00685BB4">
            <w:pPr>
              <w:pStyle w:val="ListParagraph"/>
              <w:spacing w:before="120" w:after="120"/>
              <w:ind w:left="1068"/>
              <w:jc w:val="both"/>
              <w:rPr>
                <w:rFonts w:ascii="Trebuchet MS" w:hAnsi="Trebuchet MS"/>
                <w:color w:val="2E74B5" w:themeColor="accent1" w:themeShade="BF"/>
                <w:sz w:val="24"/>
                <w:szCs w:val="24"/>
              </w:rPr>
            </w:pPr>
            <w:r w:rsidRPr="00F65120">
              <w:rPr>
                <w:rFonts w:ascii="Trebuchet MS" w:hAnsi="Trebuchet MS"/>
                <w:color w:val="2E74B5" w:themeColor="accent1" w:themeShade="BF"/>
                <w:sz w:val="24"/>
                <w:szCs w:val="24"/>
              </w:rPr>
              <w:t>-</w:t>
            </w:r>
            <w:r w:rsidRPr="00F65120">
              <w:rPr>
                <w:rFonts w:ascii="Trebuchet MS" w:hAnsi="Trebuchet MS"/>
                <w:color w:val="2E74B5" w:themeColor="accent1" w:themeShade="BF"/>
                <w:sz w:val="24"/>
                <w:szCs w:val="24"/>
              </w:rPr>
              <w:tab/>
              <w:t>în cazul în care sunt identificate probleme de adaptare, în special fenomene meteorologice extreme, precum amplasarea infrastructurii în zone inundabile sau în zone cu risc de alunecări de teren, vor fi puse în aplicare soluții specifice de adaptare.</w:t>
            </w:r>
          </w:p>
          <w:p w:rsidR="00685BB4" w:rsidRPr="003212F7" w:rsidRDefault="00685BB4" w:rsidP="00685BB4">
            <w:pPr>
              <w:pStyle w:val="ListParagraph"/>
              <w:spacing w:before="120" w:after="120"/>
              <w:ind w:left="1068"/>
              <w:jc w:val="both"/>
              <w:rPr>
                <w:rFonts w:ascii="Trebuchet MS" w:hAnsi="Trebuchet MS"/>
                <w:color w:val="2E74B5" w:themeColor="accent1" w:themeShade="BF"/>
                <w:sz w:val="24"/>
                <w:szCs w:val="24"/>
                <w:highlight w:val="green"/>
              </w:rPr>
            </w:pPr>
          </w:p>
          <w:p w:rsidR="00685BB4" w:rsidRPr="00E87912" w:rsidRDefault="00685BB4" w:rsidP="004666C9">
            <w:pPr>
              <w:pStyle w:val="ListParagraph"/>
              <w:numPr>
                <w:ilvl w:val="0"/>
                <w:numId w:val="14"/>
              </w:numPr>
              <w:spacing w:before="120" w:after="120"/>
              <w:ind w:left="740"/>
              <w:jc w:val="both"/>
              <w:rPr>
                <w:rFonts w:ascii="Trebuchet MS" w:hAnsi="Trebuchet MS"/>
                <w:b/>
                <w:color w:val="2E74B5" w:themeColor="accent1" w:themeShade="BF"/>
                <w:sz w:val="24"/>
                <w:szCs w:val="24"/>
              </w:rPr>
            </w:pPr>
            <w:r w:rsidRPr="00E87912">
              <w:rPr>
                <w:rFonts w:ascii="Trebuchet MS" w:hAnsi="Trebuchet MS"/>
                <w:b/>
                <w:color w:val="2E74B5" w:themeColor="accent1" w:themeShade="BF"/>
                <w:sz w:val="24"/>
                <w:szCs w:val="24"/>
              </w:rPr>
              <w:t xml:space="preserve">Utilizarea durabilă și protejarea resurselor de apă și a celor marine </w:t>
            </w:r>
          </w:p>
          <w:p w:rsidR="00685BB4" w:rsidRPr="003212F7" w:rsidRDefault="00685BB4" w:rsidP="00685BB4">
            <w:pPr>
              <w:pStyle w:val="ListParagraph"/>
              <w:spacing w:before="120" w:after="120"/>
              <w:ind w:left="1068"/>
              <w:jc w:val="both"/>
              <w:rPr>
                <w:rFonts w:ascii="Trebuchet MS" w:hAnsi="Trebuchet MS"/>
                <w:b/>
                <w:color w:val="2E74B5" w:themeColor="accent1" w:themeShade="BF"/>
                <w:sz w:val="24"/>
                <w:szCs w:val="24"/>
                <w:highlight w:val="green"/>
              </w:rPr>
            </w:pPr>
          </w:p>
          <w:p w:rsidR="00685BB4" w:rsidRPr="00E87912" w:rsidRDefault="00685BB4" w:rsidP="004666C9">
            <w:pPr>
              <w:pStyle w:val="ListParagraph"/>
              <w:numPr>
                <w:ilvl w:val="0"/>
                <w:numId w:val="14"/>
              </w:numPr>
              <w:spacing w:before="120" w:after="120"/>
              <w:ind w:left="740"/>
              <w:jc w:val="both"/>
              <w:rPr>
                <w:rFonts w:ascii="Trebuchet MS" w:hAnsi="Trebuchet MS"/>
                <w:b/>
                <w:color w:val="2E74B5" w:themeColor="accent1" w:themeShade="BF"/>
                <w:sz w:val="24"/>
                <w:szCs w:val="24"/>
              </w:rPr>
            </w:pPr>
            <w:r w:rsidRPr="00E87912">
              <w:rPr>
                <w:rFonts w:ascii="Trebuchet MS" w:hAnsi="Trebuchet MS"/>
                <w:b/>
                <w:color w:val="2E74B5" w:themeColor="accent1" w:themeShade="BF"/>
                <w:sz w:val="24"/>
                <w:szCs w:val="24"/>
              </w:rPr>
              <w:t>Economia circulară, inclusiv prevenirea și reciclarea deșeurilor</w:t>
            </w:r>
            <w:r w:rsidR="00E87912">
              <w:rPr>
                <w:rFonts w:ascii="Trebuchet MS" w:hAnsi="Trebuchet MS"/>
                <w:b/>
                <w:color w:val="2E74B5" w:themeColor="accent1" w:themeShade="BF"/>
                <w:sz w:val="24"/>
                <w:szCs w:val="24"/>
              </w:rPr>
              <w:t>:</w:t>
            </w:r>
          </w:p>
          <w:p w:rsidR="00685BB4" w:rsidRPr="00E87912" w:rsidRDefault="00685BB4" w:rsidP="004666C9">
            <w:pPr>
              <w:numPr>
                <w:ilvl w:val="0"/>
                <w:numId w:val="15"/>
              </w:numPr>
              <w:autoSpaceDE w:val="0"/>
              <w:autoSpaceDN w:val="0"/>
              <w:adjustRightInd w:val="0"/>
              <w:ind w:left="736" w:firstLine="283"/>
              <w:jc w:val="both"/>
              <w:rPr>
                <w:rFonts w:ascii="Trebuchet MS" w:hAnsi="Trebuchet MS"/>
                <w:color w:val="2E74B5" w:themeColor="accent1" w:themeShade="BF"/>
                <w:sz w:val="24"/>
                <w:szCs w:val="24"/>
              </w:rPr>
            </w:pPr>
            <w:r w:rsidRPr="00E87912">
              <w:rPr>
                <w:rFonts w:ascii="Trebuchet MS" w:hAnsi="Trebuchet MS"/>
                <w:color w:val="2E74B5" w:themeColor="accent1" w:themeShade="BF"/>
                <w:sz w:val="24"/>
                <w:szCs w:val="24"/>
              </w:rPr>
              <w:t xml:space="preserve">gestionarea deşeurilor rezultate în toate etapele se va realiza în linie cu obiectivele de reducere a cantităţilor de deşeuri generate şi de maximizare a reutilizării şi reciclării, în linie cu obiectivele din cadrul general de gestionare a deşeurilor la nivel naţional - Planul naţional de gestionare a deşeurilor </w:t>
            </w:r>
            <w:r w:rsidRPr="00E87912">
              <w:rPr>
                <w:rFonts w:ascii="Trebuchet MS" w:hAnsi="Trebuchet MS"/>
                <w:color w:val="2E74B5" w:themeColor="accent1" w:themeShade="BF"/>
                <w:sz w:val="24"/>
                <w:szCs w:val="24"/>
              </w:rPr>
              <w:lastRenderedPageBreak/>
              <w:t>aprobat prin HG nr. 942/20.12.2017, elaborat în baza Directivei privind deșeurile 2008/98/CE, modificată prin Directiva (UE) 2018/851;</w:t>
            </w:r>
          </w:p>
          <w:p w:rsidR="00685BB4" w:rsidRPr="00E87912" w:rsidRDefault="00685BB4" w:rsidP="004666C9">
            <w:pPr>
              <w:numPr>
                <w:ilvl w:val="0"/>
                <w:numId w:val="15"/>
              </w:numPr>
              <w:autoSpaceDE w:val="0"/>
              <w:autoSpaceDN w:val="0"/>
              <w:adjustRightInd w:val="0"/>
              <w:ind w:left="748" w:firstLine="271"/>
              <w:jc w:val="both"/>
              <w:rPr>
                <w:rFonts w:ascii="Trebuchet MS" w:hAnsi="Trebuchet MS"/>
                <w:color w:val="2E74B5" w:themeColor="accent1" w:themeShade="BF"/>
                <w:sz w:val="24"/>
                <w:szCs w:val="24"/>
              </w:rPr>
            </w:pPr>
            <w:r w:rsidRPr="00E87912">
              <w:rPr>
                <w:rFonts w:ascii="Trebuchet MS" w:hAnsi="Trebuchet MS"/>
                <w:color w:val="2E74B5" w:themeColor="accent1" w:themeShade="BF"/>
                <w:sz w:val="24"/>
                <w:szCs w:val="24"/>
              </w:rPr>
              <w:t>pentru activităţile care implică lucrări de construire, pe perioada executării acestora, constructorii se vor asigura că o parte din deșeurile nepericuloase rezultate din construcții și desființări vor fi sortate pentru a facilita reutilizarea și reciclarea;</w:t>
            </w:r>
          </w:p>
          <w:p w:rsidR="00685BB4" w:rsidRPr="00E87912" w:rsidRDefault="00111E5E" w:rsidP="00111E5E">
            <w:pPr>
              <w:pStyle w:val="ListParagraph"/>
              <w:spacing w:before="120" w:after="120"/>
              <w:ind w:left="736" w:firstLine="332"/>
              <w:jc w:val="both"/>
              <w:rPr>
                <w:rFonts w:ascii="Trebuchet MS" w:hAnsi="Trebuchet MS"/>
                <w:color w:val="2E74B5" w:themeColor="accent1" w:themeShade="BF"/>
                <w:sz w:val="24"/>
                <w:szCs w:val="24"/>
              </w:rPr>
            </w:pPr>
            <w:r w:rsidRPr="00E87912">
              <w:rPr>
                <w:rFonts w:ascii="Trebuchet MS" w:hAnsi="Trebuchet MS"/>
                <w:color w:val="2E74B5" w:themeColor="accent1" w:themeShade="BF"/>
                <w:sz w:val="24"/>
                <w:szCs w:val="24"/>
              </w:rPr>
              <w:t>-</w:t>
            </w:r>
            <w:r w:rsidRPr="00E87912">
              <w:rPr>
                <w:rFonts w:ascii="Trebuchet MS" w:hAnsi="Trebuchet MS"/>
                <w:color w:val="2E74B5" w:themeColor="accent1" w:themeShade="BF"/>
                <w:sz w:val="24"/>
                <w:szCs w:val="24"/>
              </w:rPr>
              <w:tab/>
              <w:t>În cazul achiziționării de echipamente, acestea vor respecta prevederile legale în vigoare, inclusiv standardele europene cu privire la producerea acestora (cele legate de mediu) și cerințele de eficiență a materialelor stabilite în conformitate cu Directiva 2009/125/CE. La finalul duratei de funcționare, echipamentul va fi supus activităților de pregătire pentru reutilizare, recuperare sau reciclare sau tratamentului adecvat, conform Anexei VII la Directiva 2012/19/UE</w:t>
            </w:r>
          </w:p>
          <w:p w:rsidR="00111E5E" w:rsidRPr="003212F7" w:rsidRDefault="00111E5E" w:rsidP="00111E5E">
            <w:pPr>
              <w:pStyle w:val="ListParagraph"/>
              <w:spacing w:before="120" w:after="120"/>
              <w:ind w:left="736" w:firstLine="332"/>
              <w:jc w:val="both"/>
              <w:rPr>
                <w:rFonts w:ascii="Trebuchet MS" w:hAnsi="Trebuchet MS"/>
                <w:color w:val="2E74B5" w:themeColor="accent1" w:themeShade="BF"/>
                <w:sz w:val="24"/>
                <w:szCs w:val="24"/>
                <w:highlight w:val="green"/>
              </w:rPr>
            </w:pPr>
          </w:p>
          <w:p w:rsidR="00111E5E" w:rsidRDefault="00111E5E" w:rsidP="004666C9">
            <w:pPr>
              <w:pStyle w:val="ListParagraph"/>
              <w:numPr>
                <w:ilvl w:val="0"/>
                <w:numId w:val="14"/>
              </w:numPr>
              <w:spacing w:before="120" w:after="120"/>
              <w:ind w:left="740"/>
              <w:jc w:val="both"/>
              <w:rPr>
                <w:rFonts w:ascii="Trebuchet MS" w:hAnsi="Trebuchet MS"/>
                <w:b/>
                <w:color w:val="2E74B5" w:themeColor="accent1" w:themeShade="BF"/>
                <w:sz w:val="24"/>
                <w:szCs w:val="24"/>
              </w:rPr>
            </w:pPr>
            <w:r w:rsidRPr="00E87912">
              <w:rPr>
                <w:rFonts w:ascii="Trebuchet MS" w:hAnsi="Trebuchet MS"/>
                <w:b/>
                <w:color w:val="2E74B5" w:themeColor="accent1" w:themeShade="BF"/>
                <w:sz w:val="24"/>
                <w:szCs w:val="24"/>
              </w:rPr>
              <w:t>Prevenirea și controlul poluării în aer, apă sau sol</w:t>
            </w:r>
            <w:r w:rsidR="00314BF3" w:rsidRPr="00E87912">
              <w:rPr>
                <w:rFonts w:ascii="Trebuchet MS" w:hAnsi="Trebuchet MS"/>
                <w:b/>
                <w:color w:val="2E74B5" w:themeColor="accent1" w:themeShade="BF"/>
                <w:sz w:val="24"/>
                <w:szCs w:val="24"/>
              </w:rPr>
              <w:t>:</w:t>
            </w:r>
            <w:r w:rsidRPr="00E87912">
              <w:rPr>
                <w:rFonts w:ascii="Trebuchet MS" w:hAnsi="Trebuchet MS"/>
                <w:b/>
                <w:color w:val="2E74B5" w:themeColor="accent1" w:themeShade="BF"/>
                <w:sz w:val="24"/>
                <w:szCs w:val="24"/>
              </w:rPr>
              <w:t xml:space="preserve"> </w:t>
            </w:r>
          </w:p>
          <w:p w:rsidR="00E87912" w:rsidRPr="00E87912" w:rsidRDefault="00E87912" w:rsidP="00E87912">
            <w:pPr>
              <w:pStyle w:val="ListParagraph"/>
              <w:spacing w:before="120" w:after="120"/>
              <w:ind w:left="740"/>
              <w:jc w:val="both"/>
              <w:rPr>
                <w:rFonts w:ascii="Trebuchet MS" w:hAnsi="Trebuchet MS"/>
                <w:b/>
                <w:color w:val="2E74B5" w:themeColor="accent1" w:themeShade="BF"/>
                <w:sz w:val="24"/>
                <w:szCs w:val="24"/>
              </w:rPr>
            </w:pPr>
          </w:p>
          <w:p w:rsidR="00111E5E" w:rsidRPr="00E87912" w:rsidRDefault="00111E5E" w:rsidP="00111E5E">
            <w:pPr>
              <w:pStyle w:val="ListParagraph"/>
              <w:spacing w:before="120" w:after="120"/>
              <w:ind w:left="736" w:firstLine="425"/>
              <w:jc w:val="both"/>
              <w:rPr>
                <w:rFonts w:ascii="Trebuchet MS" w:hAnsi="Trebuchet MS"/>
                <w:color w:val="2E74B5" w:themeColor="accent1" w:themeShade="BF"/>
                <w:sz w:val="24"/>
                <w:szCs w:val="24"/>
              </w:rPr>
            </w:pPr>
            <w:r w:rsidRPr="00E87912">
              <w:rPr>
                <w:rFonts w:ascii="Trebuchet MS" w:hAnsi="Trebuchet MS"/>
                <w:color w:val="2E74B5" w:themeColor="accent1" w:themeShade="BF"/>
                <w:sz w:val="24"/>
                <w:szCs w:val="24"/>
              </w:rPr>
              <w:t>-</w:t>
            </w:r>
            <w:r w:rsidRPr="00E87912">
              <w:rPr>
                <w:rFonts w:ascii="Trebuchet MS" w:hAnsi="Trebuchet MS"/>
                <w:color w:val="2E74B5" w:themeColor="accent1" w:themeShade="BF"/>
                <w:sz w:val="24"/>
                <w:szCs w:val="24"/>
              </w:rPr>
              <w:tab/>
              <w:t>folosirea componentelor și materialelor de construcție care nu conțin azbest și nici substanțe care prezintă motive de îngrijorare deosebită, astfel cum au fost identificate pe baza listei substanțelor supuse autorizării prevăzute în anexa XIV la Regulamentul (CE) nr. 1907/2006 și emit mai puțin de 0,06 mg de formaldehidă pe m3 de material sau componentă și mai puțin de 0,001 mg de compuși organici volatili cancerigeni din categoriile 1A și 1B pe m3 de material sau componentă în conformitate cu CEN/TS 16516: 2013 și ISO 16000-3:2011 sau cu alte condiții de testare standardizate și metode de determinare comparabile;</w:t>
            </w:r>
          </w:p>
          <w:p w:rsidR="00111E5E" w:rsidRPr="00E87912" w:rsidRDefault="00111E5E" w:rsidP="00111E5E">
            <w:pPr>
              <w:pStyle w:val="ListParagraph"/>
              <w:spacing w:before="120" w:after="120"/>
              <w:ind w:left="736" w:firstLine="425"/>
              <w:jc w:val="both"/>
              <w:rPr>
                <w:rFonts w:ascii="Trebuchet MS" w:hAnsi="Trebuchet MS"/>
                <w:color w:val="2E74B5" w:themeColor="accent1" w:themeShade="BF"/>
                <w:sz w:val="24"/>
                <w:szCs w:val="24"/>
              </w:rPr>
            </w:pPr>
            <w:r w:rsidRPr="00E87912">
              <w:rPr>
                <w:rFonts w:ascii="Trebuchet MS" w:hAnsi="Trebuchet MS"/>
                <w:color w:val="2E74B5" w:themeColor="accent1" w:themeShade="BF"/>
                <w:sz w:val="24"/>
                <w:szCs w:val="24"/>
              </w:rPr>
              <w:t>-</w:t>
            </w:r>
            <w:r w:rsidRPr="00E87912">
              <w:rPr>
                <w:rFonts w:ascii="Trebuchet MS" w:hAnsi="Trebuchet MS"/>
                <w:color w:val="2E74B5" w:themeColor="accent1" w:themeShade="BF"/>
                <w:sz w:val="24"/>
                <w:szCs w:val="24"/>
              </w:rPr>
              <w:tab/>
              <w:t>se vor lua măsuri pentru reducerea zgomotului, a prafului și a emisiilor poluante în timpul lucrărilor de construcție și reabilitare/renovare (umezirea suprafețelor care pot genera praf, reducerea vitezei vehiculelor, utilizarea unor utilaje eficiente și fiabile cu nivel redus de emisii)</w:t>
            </w:r>
          </w:p>
          <w:p w:rsidR="00314BF3" w:rsidRPr="00E87912" w:rsidRDefault="00314BF3" w:rsidP="00111E5E">
            <w:pPr>
              <w:pStyle w:val="ListParagraph"/>
              <w:spacing w:before="120" w:after="120"/>
              <w:ind w:left="736" w:firstLine="425"/>
              <w:jc w:val="both"/>
              <w:rPr>
                <w:rFonts w:ascii="Trebuchet MS" w:hAnsi="Trebuchet MS"/>
                <w:color w:val="2E74B5" w:themeColor="accent1" w:themeShade="BF"/>
                <w:sz w:val="24"/>
                <w:szCs w:val="24"/>
              </w:rPr>
            </w:pPr>
          </w:p>
          <w:p w:rsidR="00D26F52" w:rsidRPr="00EB26F1" w:rsidRDefault="00E87912" w:rsidP="004666C9">
            <w:pPr>
              <w:pStyle w:val="ListParagraph"/>
              <w:numPr>
                <w:ilvl w:val="0"/>
                <w:numId w:val="14"/>
              </w:numPr>
              <w:spacing w:before="120" w:after="120"/>
              <w:ind w:left="740"/>
              <w:jc w:val="both"/>
              <w:rPr>
                <w:rFonts w:ascii="Trebuchet MS" w:hAnsi="Trebuchet MS"/>
                <w:b/>
                <w:color w:val="2E74B5" w:themeColor="accent1" w:themeShade="BF"/>
                <w:sz w:val="24"/>
                <w:szCs w:val="24"/>
              </w:rPr>
            </w:pPr>
            <w:r w:rsidRPr="00EB26F1">
              <w:rPr>
                <w:rFonts w:ascii="Trebuchet MS" w:hAnsi="Trebuchet MS"/>
                <w:b/>
                <w:color w:val="2E74B5" w:themeColor="accent1" w:themeShade="BF"/>
                <w:sz w:val="24"/>
                <w:szCs w:val="24"/>
              </w:rPr>
              <w:t>P</w:t>
            </w:r>
            <w:r w:rsidR="00D26F52" w:rsidRPr="00EB26F1">
              <w:rPr>
                <w:rFonts w:ascii="Trebuchet MS" w:hAnsi="Trebuchet MS"/>
                <w:b/>
                <w:color w:val="2E74B5" w:themeColor="accent1" w:themeShade="BF"/>
                <w:sz w:val="24"/>
                <w:szCs w:val="24"/>
              </w:rPr>
              <w:t>rotecția și refacerea biodiversității și a ecosistemelor</w:t>
            </w:r>
            <w:r w:rsidR="00314BF3" w:rsidRPr="00EB26F1">
              <w:rPr>
                <w:rFonts w:ascii="Trebuchet MS" w:hAnsi="Trebuchet MS"/>
                <w:b/>
                <w:color w:val="2E74B5" w:themeColor="accent1" w:themeShade="BF"/>
                <w:sz w:val="24"/>
                <w:szCs w:val="24"/>
              </w:rPr>
              <w:t>:</w:t>
            </w:r>
            <w:r w:rsidR="00D26F52" w:rsidRPr="00EB26F1">
              <w:rPr>
                <w:rFonts w:ascii="Trebuchet MS" w:hAnsi="Trebuchet MS"/>
                <w:b/>
                <w:color w:val="2E74B5" w:themeColor="accent1" w:themeShade="BF"/>
                <w:sz w:val="24"/>
                <w:szCs w:val="24"/>
              </w:rPr>
              <w:t xml:space="preserve"> </w:t>
            </w:r>
          </w:p>
          <w:p w:rsidR="00D26F52" w:rsidRPr="00EB26F1" w:rsidRDefault="00D26F52" w:rsidP="00CD017B">
            <w:pPr>
              <w:spacing w:before="120" w:after="120"/>
              <w:ind w:left="708"/>
              <w:jc w:val="both"/>
              <w:rPr>
                <w:rFonts w:ascii="Trebuchet MS" w:hAnsi="Trebuchet MS"/>
                <w:color w:val="2E74B5" w:themeColor="accent1" w:themeShade="BF"/>
                <w:sz w:val="24"/>
                <w:szCs w:val="24"/>
              </w:rPr>
            </w:pPr>
            <w:r w:rsidRPr="00EB26F1">
              <w:rPr>
                <w:rFonts w:ascii="Trebuchet MS" w:hAnsi="Trebuchet MS"/>
                <w:color w:val="2E74B5" w:themeColor="accent1" w:themeShade="BF"/>
                <w:sz w:val="24"/>
                <w:szCs w:val="24"/>
              </w:rPr>
              <w:t xml:space="preserve">- Pentru proiectele situate în sau în apropierea zonelor sensibile la biodiversitate, a fost efectuată o evaluare adecvată în conformitate cu Directivele 2009/147/CE și 92/43/CEE și pe baza concluziilor acesteia sunt implementate măsurile de atenuare necesare. </w:t>
            </w:r>
          </w:p>
          <w:p w:rsidR="00D26F52" w:rsidRPr="00C0097C" w:rsidRDefault="00C0097C" w:rsidP="00C0097C">
            <w:pPr>
              <w:spacing w:before="120" w:after="120"/>
              <w:ind w:left="708"/>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 xml:space="preserve">- </w:t>
            </w:r>
            <w:r w:rsidR="00060D05" w:rsidRPr="00C0097C">
              <w:rPr>
                <w:rFonts w:ascii="Trebuchet MS" w:hAnsi="Trebuchet MS"/>
                <w:color w:val="2E74B5" w:themeColor="accent1" w:themeShade="BF"/>
                <w:sz w:val="24"/>
                <w:szCs w:val="24"/>
              </w:rPr>
              <w:t>Pentru proiectele ce cuprind i</w:t>
            </w:r>
            <w:r w:rsidR="00D26F52" w:rsidRPr="00C0097C">
              <w:rPr>
                <w:rFonts w:ascii="Trebuchet MS" w:hAnsi="Trebuchet MS"/>
                <w:color w:val="2E74B5" w:themeColor="accent1" w:themeShade="BF"/>
                <w:sz w:val="24"/>
                <w:szCs w:val="24"/>
              </w:rPr>
              <w:t xml:space="preserve">nvestiții în infrastructură </w:t>
            </w:r>
            <w:r w:rsidR="00060D05" w:rsidRPr="00C0097C">
              <w:rPr>
                <w:rFonts w:ascii="Trebuchet MS" w:hAnsi="Trebuchet MS"/>
                <w:color w:val="2E74B5" w:themeColor="accent1" w:themeShade="BF"/>
                <w:sz w:val="24"/>
                <w:szCs w:val="24"/>
              </w:rPr>
              <w:t>este necesar ca</w:t>
            </w:r>
            <w:r w:rsidR="00D26F52" w:rsidRPr="00C0097C">
              <w:rPr>
                <w:rFonts w:ascii="Trebuchet MS" w:hAnsi="Trebuchet MS"/>
                <w:color w:val="2E74B5" w:themeColor="accent1" w:themeShade="BF"/>
                <w:sz w:val="24"/>
                <w:szCs w:val="24"/>
              </w:rPr>
              <w:t xml:space="preserve"> noua construcție</w:t>
            </w:r>
            <w:r w:rsidR="00060D05" w:rsidRPr="00C0097C">
              <w:rPr>
                <w:rFonts w:ascii="Trebuchet MS" w:hAnsi="Trebuchet MS"/>
                <w:color w:val="2E74B5" w:themeColor="accent1" w:themeShade="BF"/>
                <w:sz w:val="24"/>
                <w:szCs w:val="24"/>
              </w:rPr>
              <w:t xml:space="preserve"> să nu fie</w:t>
            </w:r>
            <w:r w:rsidR="00D26F52" w:rsidRPr="00C0097C">
              <w:rPr>
                <w:rFonts w:ascii="Trebuchet MS" w:hAnsi="Trebuchet MS"/>
                <w:color w:val="2E74B5" w:themeColor="accent1" w:themeShade="BF"/>
                <w:sz w:val="24"/>
                <w:szCs w:val="24"/>
              </w:rPr>
              <w:t xml:space="preserve"> construită pe </w:t>
            </w:r>
            <w:r w:rsidR="00060D05" w:rsidRPr="00C0097C">
              <w:rPr>
                <w:rFonts w:ascii="Trebuchet MS" w:hAnsi="Trebuchet MS"/>
                <w:color w:val="2E74B5" w:themeColor="accent1" w:themeShade="BF"/>
                <w:sz w:val="24"/>
                <w:szCs w:val="24"/>
              </w:rPr>
              <w:t>un</w:t>
            </w:r>
            <w:r w:rsidR="00D26F52" w:rsidRPr="00C0097C">
              <w:rPr>
                <w:rFonts w:ascii="Trebuchet MS" w:hAnsi="Trebuchet MS"/>
                <w:color w:val="2E74B5" w:themeColor="accent1" w:themeShade="BF"/>
                <w:sz w:val="24"/>
                <w:szCs w:val="24"/>
              </w:rPr>
              <w:t xml:space="preserve"> teren arabil și</w:t>
            </w:r>
            <w:r w:rsidR="00060D05" w:rsidRPr="00C0097C">
              <w:rPr>
                <w:rFonts w:ascii="Trebuchet MS" w:hAnsi="Trebuchet MS"/>
                <w:color w:val="2E74B5" w:themeColor="accent1" w:themeShade="BF"/>
                <w:sz w:val="24"/>
                <w:szCs w:val="24"/>
              </w:rPr>
              <w:t>/sau un</w:t>
            </w:r>
            <w:r w:rsidR="00D26F52" w:rsidRPr="00C0097C">
              <w:rPr>
                <w:rFonts w:ascii="Trebuchet MS" w:hAnsi="Trebuchet MS"/>
                <w:color w:val="2E74B5" w:themeColor="accent1" w:themeShade="BF"/>
                <w:sz w:val="24"/>
                <w:szCs w:val="24"/>
              </w:rPr>
              <w:t xml:space="preserve"> teren cultivat</w:t>
            </w:r>
            <w:r w:rsidR="00060D05" w:rsidRPr="00C0097C">
              <w:rPr>
                <w:rFonts w:ascii="Trebuchet MS" w:hAnsi="Trebuchet MS"/>
                <w:color w:val="2E74B5" w:themeColor="accent1" w:themeShade="BF"/>
                <w:sz w:val="24"/>
                <w:szCs w:val="24"/>
              </w:rPr>
              <w:t>,</w:t>
            </w:r>
            <w:r w:rsidR="00D26F52" w:rsidRPr="00C0097C">
              <w:rPr>
                <w:rFonts w:ascii="Trebuchet MS" w:hAnsi="Trebuchet MS"/>
                <w:color w:val="2E74B5" w:themeColor="accent1" w:themeShade="BF"/>
                <w:sz w:val="24"/>
                <w:szCs w:val="24"/>
              </w:rPr>
              <w:t xml:space="preserve"> cu un nivel moderat până la ridicat de fertilitate a solului și</w:t>
            </w:r>
            <w:r w:rsidRPr="00C0097C">
              <w:rPr>
                <w:rFonts w:ascii="Trebuchet MS" w:hAnsi="Trebuchet MS"/>
                <w:color w:val="2E74B5" w:themeColor="accent1" w:themeShade="BF"/>
                <w:sz w:val="24"/>
                <w:szCs w:val="24"/>
              </w:rPr>
              <w:t xml:space="preserve"> cu biodiversitate subterană.</w:t>
            </w:r>
          </w:p>
          <w:p w:rsidR="00C56104" w:rsidRPr="00C0097C" w:rsidRDefault="00EF45A5" w:rsidP="00273E34">
            <w:pPr>
              <w:spacing w:before="120" w:after="120"/>
              <w:jc w:val="both"/>
              <w:rPr>
                <w:rFonts w:ascii="Trebuchet MS" w:hAnsi="Trebuchet MS"/>
                <w:color w:val="2E74B5" w:themeColor="accent1" w:themeShade="BF"/>
                <w:sz w:val="24"/>
                <w:szCs w:val="24"/>
              </w:rPr>
            </w:pPr>
            <w:r w:rsidRPr="00C0097C">
              <w:rPr>
                <w:rFonts w:ascii="Trebuchet MS" w:hAnsi="Trebuchet MS"/>
                <w:color w:val="2E74B5" w:themeColor="accent1" w:themeShade="BF"/>
                <w:sz w:val="24"/>
                <w:szCs w:val="24"/>
              </w:rPr>
              <w:t>În</w:t>
            </w:r>
            <w:r w:rsidRPr="00C0097C">
              <w:rPr>
                <w:rFonts w:ascii="Trebuchet MS" w:hAnsi="Trebuchet MS" w:cs="MontserratRoman-Regular"/>
                <w:b/>
                <w:bCs/>
                <w:color w:val="000000" w:themeColor="text1"/>
              </w:rPr>
              <w:t xml:space="preserve"> </w:t>
            </w:r>
            <w:r w:rsidRPr="00C0097C">
              <w:rPr>
                <w:rFonts w:ascii="Trebuchet MS" w:hAnsi="Trebuchet MS"/>
                <w:b/>
                <w:color w:val="2E74B5" w:themeColor="accent1" w:themeShade="BF"/>
                <w:sz w:val="24"/>
                <w:szCs w:val="24"/>
              </w:rPr>
              <w:t xml:space="preserve">conformitate cu prevederile art.73, alin.2, lit. (e) </w:t>
            </w:r>
            <w:r w:rsidRPr="00C0097C">
              <w:rPr>
                <w:rFonts w:ascii="Trebuchet MS" w:hAnsi="Trebuchet MS"/>
                <w:color w:val="2E74B5" w:themeColor="accent1" w:themeShade="BF"/>
                <w:sz w:val="24"/>
                <w:szCs w:val="24"/>
              </w:rPr>
              <w:t xml:space="preserve">din Regulamentul UE nr.1060/2021, proiectele  care intră sub incidența Directivei </w:t>
            </w:r>
            <w:r w:rsidR="00273E34" w:rsidRPr="00C0097C">
              <w:rPr>
                <w:rFonts w:ascii="Trebuchet MS" w:hAnsi="Trebuchet MS"/>
                <w:color w:val="2E74B5" w:themeColor="accent1" w:themeShade="BF"/>
                <w:sz w:val="24"/>
                <w:szCs w:val="24"/>
              </w:rPr>
              <w:t>UE 92/</w:t>
            </w:r>
            <w:r w:rsidRPr="00C0097C">
              <w:rPr>
                <w:rFonts w:ascii="Trebuchet MS" w:hAnsi="Trebuchet MS"/>
                <w:color w:val="2E74B5" w:themeColor="accent1" w:themeShade="BF"/>
                <w:sz w:val="24"/>
                <w:szCs w:val="24"/>
              </w:rPr>
              <w:t>2011</w:t>
            </w:r>
            <w:r w:rsidR="00273E34" w:rsidRPr="00C0097C">
              <w:rPr>
                <w:rFonts w:ascii="Trebuchet MS" w:hAnsi="Trebuchet MS"/>
                <w:color w:val="2E74B5" w:themeColor="accent1" w:themeShade="BF"/>
                <w:sz w:val="24"/>
                <w:szCs w:val="24"/>
              </w:rPr>
              <w:t xml:space="preserve"> </w:t>
            </w:r>
            <w:r w:rsidRPr="00C0097C">
              <w:rPr>
                <w:rFonts w:ascii="Trebuchet MS" w:hAnsi="Trebuchet MS"/>
                <w:color w:val="2E74B5" w:themeColor="accent1" w:themeShade="BF"/>
                <w:sz w:val="24"/>
                <w:szCs w:val="24"/>
              </w:rPr>
              <w:t>a Parlamentului European și a Consiliului</w:t>
            </w:r>
            <w:r w:rsidRPr="00C0097C">
              <w:rPr>
                <w:rFonts w:ascii="Trebuchet MS" w:hAnsi="Trebuchet MS" w:cs="MontserratRoman-Regular"/>
                <w:color w:val="000000" w:themeColor="text1"/>
              </w:rPr>
              <w:t xml:space="preserve">  </w:t>
            </w:r>
            <w:r w:rsidRPr="00C0097C">
              <w:rPr>
                <w:rFonts w:ascii="Trebuchet MS" w:hAnsi="Trebuchet MS"/>
                <w:b/>
                <w:color w:val="2E74B5" w:themeColor="accent1" w:themeShade="BF"/>
                <w:sz w:val="24"/>
                <w:szCs w:val="24"/>
              </w:rPr>
              <w:t>fac obiectul unei evaluări a impactului asupra mediului</w:t>
            </w:r>
            <w:r w:rsidRPr="00C0097C">
              <w:rPr>
                <w:rFonts w:ascii="Trebuchet MS" w:hAnsi="Trebuchet MS" w:cs="MontserratRoman-Regular"/>
                <w:color w:val="000000" w:themeColor="text1"/>
              </w:rPr>
              <w:t xml:space="preserve"> </w:t>
            </w:r>
            <w:r w:rsidRPr="00C0097C">
              <w:rPr>
                <w:rFonts w:ascii="Trebuchet MS" w:hAnsi="Trebuchet MS"/>
                <w:color w:val="2E74B5" w:themeColor="accent1" w:themeShade="BF"/>
                <w:sz w:val="24"/>
                <w:szCs w:val="24"/>
              </w:rPr>
              <w:t>sau al unei proceduri de verificare și că evaluarea soluțiilor alternative a fost luată în considerare în mod corespunzător.</w:t>
            </w:r>
          </w:p>
          <w:p w:rsidR="00685BB4" w:rsidRPr="00822C8E" w:rsidRDefault="00685BB4" w:rsidP="00273E34">
            <w:pPr>
              <w:spacing w:before="120" w:after="120"/>
              <w:jc w:val="both"/>
              <w:rPr>
                <w:rFonts w:ascii="Trebuchet MS" w:hAnsi="Trebuchet MS"/>
                <w:color w:val="2E74B5" w:themeColor="accent1" w:themeShade="BF"/>
                <w:sz w:val="24"/>
                <w:szCs w:val="24"/>
              </w:rPr>
            </w:pPr>
            <w:r w:rsidRPr="00822C8E">
              <w:rPr>
                <w:rFonts w:ascii="Trebuchet MS" w:hAnsi="Trebuchet MS"/>
                <w:color w:val="2E74B5" w:themeColor="accent1" w:themeShade="BF"/>
                <w:sz w:val="24"/>
                <w:szCs w:val="24"/>
              </w:rPr>
              <w:lastRenderedPageBreak/>
              <w:t>Astfel, potrivit prevederilor Legii nr.</w:t>
            </w:r>
            <w:r w:rsidR="008D54F0" w:rsidRPr="00822C8E">
              <w:rPr>
                <w:rFonts w:ascii="Trebuchet MS" w:hAnsi="Trebuchet MS"/>
                <w:color w:val="2E74B5" w:themeColor="accent1" w:themeShade="BF"/>
                <w:sz w:val="24"/>
                <w:szCs w:val="24"/>
              </w:rPr>
              <w:t xml:space="preserve"> </w:t>
            </w:r>
            <w:r w:rsidRPr="00822C8E">
              <w:rPr>
                <w:rFonts w:ascii="Trebuchet MS" w:hAnsi="Trebuchet MS"/>
                <w:color w:val="2E74B5" w:themeColor="accent1" w:themeShade="BF"/>
                <w:sz w:val="24"/>
                <w:szCs w:val="24"/>
              </w:rPr>
              <w:t>292/2018, proiectele care pot avea efecte semnificative asupra mediului, d</w:t>
            </w:r>
            <w:r w:rsidR="00822C8E">
              <w:rPr>
                <w:rFonts w:ascii="Trebuchet MS" w:hAnsi="Trebuchet MS"/>
                <w:color w:val="2E74B5" w:themeColor="accent1" w:themeShade="BF"/>
                <w:sz w:val="24"/>
                <w:szCs w:val="24"/>
              </w:rPr>
              <w:t>in cauza</w:t>
            </w:r>
            <w:r w:rsidRPr="00822C8E">
              <w:rPr>
                <w:rFonts w:ascii="Trebuchet MS" w:hAnsi="Trebuchet MS"/>
                <w:color w:val="2E74B5" w:themeColor="accent1" w:themeShade="BF"/>
                <w:sz w:val="24"/>
                <w:szCs w:val="24"/>
              </w:rPr>
              <w:t>, printre altele,</w:t>
            </w:r>
            <w:r w:rsidR="00822C8E">
              <w:rPr>
                <w:rFonts w:ascii="Trebuchet MS" w:hAnsi="Trebuchet MS"/>
                <w:color w:val="2E74B5" w:themeColor="accent1" w:themeShade="BF"/>
                <w:sz w:val="24"/>
                <w:szCs w:val="24"/>
              </w:rPr>
              <w:t xml:space="preserve"> a</w:t>
            </w:r>
            <w:r w:rsidRPr="00822C8E">
              <w:rPr>
                <w:rFonts w:ascii="Trebuchet MS" w:hAnsi="Trebuchet MS"/>
                <w:color w:val="2E74B5" w:themeColor="accent1" w:themeShade="BF"/>
                <w:sz w:val="24"/>
                <w:szCs w:val="24"/>
              </w:rPr>
              <w:t xml:space="preserv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rsidR="00685BB4" w:rsidRPr="002A3D58" w:rsidRDefault="00822C8E" w:rsidP="00822C8E">
            <w:pPr>
              <w:spacing w:before="120" w:after="120"/>
              <w:jc w:val="both"/>
              <w:rPr>
                <w:rFonts w:ascii="Trebuchet MS" w:hAnsi="Trebuchet MS"/>
                <w:color w:val="2E74B5" w:themeColor="accent1" w:themeShade="BF"/>
                <w:sz w:val="24"/>
                <w:szCs w:val="24"/>
              </w:rPr>
            </w:pPr>
            <w:r w:rsidRPr="00822C8E">
              <w:rPr>
                <w:rFonts w:ascii="Trebuchet MS" w:hAnsi="Trebuchet MS"/>
                <w:color w:val="2E74B5" w:themeColor="accent1" w:themeShade="BF"/>
                <w:sz w:val="24"/>
                <w:szCs w:val="24"/>
              </w:rPr>
              <w:t>Pe lâ</w:t>
            </w:r>
            <w:r w:rsidR="003212F7" w:rsidRPr="00822C8E">
              <w:rPr>
                <w:rFonts w:ascii="Trebuchet MS" w:hAnsi="Trebuchet MS"/>
                <w:color w:val="2E74B5" w:themeColor="accent1" w:themeShade="BF"/>
                <w:sz w:val="24"/>
                <w:szCs w:val="24"/>
              </w:rPr>
              <w:t>ngă criteriul de eligibilitate, în grila de evaluare tehnică și financiară există  criteriul potrivit căruia proiectele vor fi punctate și în funcție de contribuția la neutralitatea climatică și de capacitatea de adaptare la schimbările climatice, pentru acele măsuri suplimentare față de cerințele minime legale.</w:t>
            </w:r>
          </w:p>
        </w:tc>
      </w:tr>
    </w:tbl>
    <w:p w:rsidR="003048E0" w:rsidRPr="002A3D58" w:rsidRDefault="003048E0" w:rsidP="004666C9">
      <w:pPr>
        <w:pStyle w:val="Heading2"/>
        <w:numPr>
          <w:ilvl w:val="1"/>
          <w:numId w:val="31"/>
        </w:numPr>
      </w:pPr>
      <w:bookmarkStart w:id="37" w:name="_Toc141787581"/>
      <w:r w:rsidRPr="002A3D58">
        <w:lastRenderedPageBreak/>
        <w:t>Caracterul durabil al proiectului</w:t>
      </w:r>
      <w:bookmarkEnd w:id="37"/>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59453C" w:rsidRPr="002A3D58" w:rsidRDefault="0059453C" w:rsidP="00E01BB5">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Solicitantul/</w:t>
            </w:r>
            <w:r w:rsidR="00D200B8" w:rsidRPr="00D200B8">
              <w:rPr>
                <w:rFonts w:ascii="Trebuchet MS" w:hAnsi="Trebuchet MS"/>
                <w:color w:val="2E74B5" w:themeColor="accent1" w:themeShade="BF"/>
                <w:sz w:val="24"/>
                <w:szCs w:val="24"/>
              </w:rPr>
              <w:t>liderul de parteneriat</w:t>
            </w:r>
            <w:r w:rsidR="00D200B8">
              <w:rPr>
                <w:rFonts w:ascii="Trebuchet MS" w:hAnsi="Trebuchet MS"/>
                <w:color w:val="2E74B5" w:themeColor="accent1" w:themeShade="BF"/>
                <w:sz w:val="24"/>
                <w:szCs w:val="24"/>
              </w:rPr>
              <w:t>/</w:t>
            </w:r>
            <w:r w:rsidRPr="002A3D58">
              <w:rPr>
                <w:rFonts w:ascii="Trebuchet MS" w:hAnsi="Trebuchet MS"/>
                <w:color w:val="2E74B5" w:themeColor="accent1" w:themeShade="BF"/>
                <w:sz w:val="24"/>
                <w:szCs w:val="24"/>
              </w:rPr>
              <w:t>partenerii va/vor trebui să dovedească</w:t>
            </w:r>
            <w:r w:rsidR="004C1716">
              <w:rPr>
                <w:rFonts w:ascii="Trebuchet MS" w:hAnsi="Trebuchet MS"/>
                <w:color w:val="2E74B5" w:themeColor="accent1" w:themeShade="BF"/>
                <w:sz w:val="24"/>
                <w:szCs w:val="24"/>
              </w:rPr>
              <w:t xml:space="preserve"> faptul</w:t>
            </w:r>
            <w:r w:rsidRPr="002A3D58">
              <w:rPr>
                <w:rFonts w:ascii="Trebuchet MS" w:hAnsi="Trebuchet MS"/>
                <w:color w:val="2E74B5" w:themeColor="accent1" w:themeShade="BF"/>
                <w:sz w:val="24"/>
                <w:szCs w:val="24"/>
              </w:rPr>
              <w:t xml:space="preserve"> că poate/pot să asigure caracterul durabil al investiției în conformitate cu </w:t>
            </w:r>
            <w:r w:rsidR="0007159F">
              <w:rPr>
                <w:rFonts w:ascii="Trebuchet MS" w:hAnsi="Trebuchet MS"/>
                <w:color w:val="2E74B5" w:themeColor="accent1" w:themeShade="BF"/>
                <w:sz w:val="24"/>
                <w:szCs w:val="24"/>
              </w:rPr>
              <w:t xml:space="preserve">prevederile </w:t>
            </w:r>
            <w:r w:rsidRPr="002A3D58">
              <w:rPr>
                <w:rFonts w:ascii="Trebuchet MS" w:hAnsi="Trebuchet MS"/>
                <w:color w:val="2E74B5" w:themeColor="accent1" w:themeShade="BF"/>
                <w:sz w:val="24"/>
                <w:szCs w:val="24"/>
              </w:rPr>
              <w:t xml:space="preserve">art. 65 din Regulamentul </w:t>
            </w:r>
            <w:r w:rsidR="0007159F">
              <w:rPr>
                <w:rFonts w:ascii="Trebuchet MS" w:hAnsi="Trebuchet MS"/>
                <w:color w:val="2E74B5" w:themeColor="accent1" w:themeShade="BF"/>
                <w:sz w:val="24"/>
                <w:szCs w:val="24"/>
              </w:rPr>
              <w:t xml:space="preserve">(UE) </w:t>
            </w:r>
            <w:r w:rsidRPr="002A3D58">
              <w:rPr>
                <w:rFonts w:ascii="Trebuchet MS" w:hAnsi="Trebuchet MS"/>
                <w:color w:val="2E74B5" w:themeColor="accent1" w:themeShade="BF"/>
                <w:sz w:val="24"/>
                <w:szCs w:val="24"/>
              </w:rPr>
              <w:t>nr. 1060/2021.</w:t>
            </w:r>
          </w:p>
          <w:p w:rsidR="0059453C" w:rsidRPr="002A3D58" w:rsidRDefault="00E01BB5" w:rsidP="00E01BB5">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Caracterul durabil al proiectelor se referă la menținerea unei operațiuni constând în investiții în infrastructură sau în investiții pe o perioadă de 5 ani de la efectuarea plății finale către beneficiar sau în termenul prevăzut de normele privind ajutoarele de stat, după caz. </w:t>
            </w:r>
          </w:p>
          <w:p w:rsidR="00545EC4" w:rsidRPr="002A3D58" w:rsidRDefault="00E01BB5" w:rsidP="00E01BB5">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Solicitantul</w:t>
            </w:r>
            <w:r w:rsidR="00D200B8">
              <w:rPr>
                <w:rFonts w:ascii="Trebuchet MS" w:hAnsi="Trebuchet MS"/>
                <w:color w:val="2E74B5" w:themeColor="accent1" w:themeShade="BF"/>
                <w:sz w:val="24"/>
                <w:szCs w:val="24"/>
              </w:rPr>
              <w:t>/</w:t>
            </w:r>
            <w:r w:rsidR="00D200B8" w:rsidRPr="00D200B8">
              <w:rPr>
                <w:rFonts w:ascii="Trebuchet MS" w:hAnsi="Trebuchet MS"/>
                <w:color w:val="2E74B5" w:themeColor="accent1" w:themeShade="BF"/>
                <w:sz w:val="24"/>
                <w:szCs w:val="24"/>
              </w:rPr>
              <w:t>liderul de parteneriat/ partenerii</w:t>
            </w:r>
            <w:r w:rsidRPr="002A3D58">
              <w:rPr>
                <w:rFonts w:ascii="Trebuchet MS" w:hAnsi="Trebuchet MS"/>
                <w:color w:val="2E74B5" w:themeColor="accent1" w:themeShade="BF"/>
                <w:sz w:val="24"/>
                <w:szCs w:val="24"/>
              </w:rPr>
              <w:t xml:space="preserve">, în cazul în care va primi finanțare din POCIDIF, trebuie ca pe perioada de durabilitate a proiectului: </w:t>
            </w:r>
          </w:p>
          <w:p w:rsidR="0059453C" w:rsidRPr="002A3D58" w:rsidRDefault="00E01BB5" w:rsidP="00E01BB5">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a) </w:t>
            </w:r>
            <w:r w:rsidR="0059453C" w:rsidRPr="002A3D58">
              <w:rPr>
                <w:rFonts w:ascii="Trebuchet MS" w:hAnsi="Trebuchet MS"/>
                <w:color w:val="2E74B5" w:themeColor="accent1" w:themeShade="BF"/>
                <w:sz w:val="24"/>
                <w:szCs w:val="24"/>
              </w:rPr>
              <w:t xml:space="preserve">să menţină </w:t>
            </w:r>
            <w:r w:rsidR="00756B2B">
              <w:rPr>
                <w:rFonts w:ascii="Trebuchet MS" w:hAnsi="Trebuchet MS"/>
                <w:color w:val="2E74B5" w:themeColor="accent1" w:themeShade="BF"/>
                <w:sz w:val="24"/>
                <w:szCs w:val="24"/>
              </w:rPr>
              <w:t xml:space="preserve">și să nu transfere </w:t>
            </w:r>
            <w:r w:rsidR="0059453C" w:rsidRPr="002A3D58">
              <w:rPr>
                <w:rFonts w:ascii="Trebuchet MS" w:hAnsi="Trebuchet MS"/>
                <w:color w:val="2E74B5" w:themeColor="accent1" w:themeShade="BF"/>
                <w:sz w:val="24"/>
                <w:szCs w:val="24"/>
              </w:rPr>
              <w:t>investiţia realizată (asigurând mentenanţa şi serviciile asociate necesare)</w:t>
            </w:r>
            <w:r w:rsidR="00756B2B">
              <w:rPr>
                <w:rFonts w:ascii="Trebuchet MS" w:hAnsi="Trebuchet MS"/>
                <w:color w:val="2E74B5" w:themeColor="accent1" w:themeShade="BF"/>
                <w:sz w:val="24"/>
                <w:szCs w:val="24"/>
              </w:rPr>
              <w:t xml:space="preserve">, în afara </w:t>
            </w:r>
            <w:r w:rsidR="00632978">
              <w:rPr>
                <w:rFonts w:ascii="Trebuchet MS" w:hAnsi="Trebuchet MS"/>
                <w:color w:val="2E74B5" w:themeColor="accent1" w:themeShade="BF"/>
                <w:sz w:val="24"/>
                <w:szCs w:val="24"/>
              </w:rPr>
              <w:t>zonei</w:t>
            </w:r>
            <w:r w:rsidR="00756B2B">
              <w:rPr>
                <w:rFonts w:ascii="Trebuchet MS" w:hAnsi="Trebuchet MS"/>
                <w:color w:val="2E74B5" w:themeColor="accent1" w:themeShade="BF"/>
                <w:sz w:val="24"/>
                <w:szCs w:val="24"/>
              </w:rPr>
              <w:t xml:space="preserve"> vizată de program</w:t>
            </w:r>
            <w:r w:rsidR="0059453C" w:rsidRPr="002A3D58">
              <w:rPr>
                <w:rFonts w:ascii="Trebuchet MS" w:hAnsi="Trebuchet MS"/>
                <w:color w:val="2E74B5" w:themeColor="accent1" w:themeShade="BF"/>
                <w:sz w:val="24"/>
                <w:szCs w:val="24"/>
              </w:rPr>
              <w:t>;</w:t>
            </w:r>
          </w:p>
          <w:p w:rsidR="00545EC4" w:rsidRPr="002A3D58" w:rsidRDefault="0059453C" w:rsidP="00E01BB5">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b) </w:t>
            </w:r>
            <w:r w:rsidR="00E01BB5" w:rsidRPr="002A3D58">
              <w:rPr>
                <w:rFonts w:ascii="Trebuchet MS" w:hAnsi="Trebuchet MS"/>
                <w:color w:val="2E74B5" w:themeColor="accent1" w:themeShade="BF"/>
                <w:sz w:val="24"/>
                <w:szCs w:val="24"/>
              </w:rPr>
              <w:t xml:space="preserve">să nu realizeze o modificare a proprietății asupra unui element de infrastructură care ar putea conferi un avantaj nejustificat unei întreprinderi sau unei alte organizații de cercetare; </w:t>
            </w:r>
          </w:p>
          <w:p w:rsidR="003048E0" w:rsidRDefault="0059453C" w:rsidP="00E85015">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c</w:t>
            </w:r>
            <w:r w:rsidR="00E01BB5" w:rsidRPr="002A3D58">
              <w:rPr>
                <w:rFonts w:ascii="Trebuchet MS" w:hAnsi="Trebuchet MS"/>
                <w:color w:val="2E74B5" w:themeColor="accent1" w:themeShade="BF"/>
                <w:sz w:val="24"/>
                <w:szCs w:val="24"/>
              </w:rPr>
              <w:t xml:space="preserve">) să nu realizeze o modificare substanțială care să afecteze natura, obiectivele sau condițiile de </w:t>
            </w:r>
            <w:r w:rsidR="00E85015">
              <w:rPr>
                <w:rFonts w:ascii="Trebuchet MS" w:hAnsi="Trebuchet MS"/>
                <w:color w:val="2E74B5" w:themeColor="accent1" w:themeShade="BF"/>
                <w:sz w:val="24"/>
                <w:szCs w:val="24"/>
              </w:rPr>
              <w:t>implementare a operațiunii</w:t>
            </w:r>
            <w:r w:rsidR="00E01BB5" w:rsidRPr="002A3D58">
              <w:rPr>
                <w:rFonts w:ascii="Trebuchet MS" w:hAnsi="Trebuchet MS"/>
                <w:color w:val="2E74B5" w:themeColor="accent1" w:themeShade="BF"/>
                <w:sz w:val="24"/>
                <w:szCs w:val="24"/>
              </w:rPr>
              <w:t xml:space="preserve"> și care ar determina subminarea obiectivelor inițiale ale investiției.</w:t>
            </w:r>
          </w:p>
          <w:p w:rsidR="006A1181" w:rsidRDefault="005F5CD1" w:rsidP="002F1D3C">
            <w:pPr>
              <w:spacing w:before="120" w:after="120"/>
              <w:jc w:val="both"/>
              <w:rPr>
                <w:rFonts w:ascii="Trebuchet MS" w:hAnsi="Trebuchet MS"/>
                <w:color w:val="2E74B5" w:themeColor="accent1" w:themeShade="BF"/>
                <w:sz w:val="24"/>
                <w:szCs w:val="24"/>
              </w:rPr>
            </w:pPr>
            <w:r w:rsidRPr="005F5CD1">
              <w:rPr>
                <w:rFonts w:ascii="Trebuchet MS" w:hAnsi="Trebuchet MS"/>
                <w:color w:val="2E74B5" w:themeColor="accent1" w:themeShade="BF"/>
                <w:sz w:val="24"/>
                <w:szCs w:val="24"/>
              </w:rPr>
              <w:t>Solicitantul/</w:t>
            </w:r>
            <w:r w:rsidR="00D200B8" w:rsidRPr="00D200B8">
              <w:rPr>
                <w:rFonts w:ascii="Trebuchet MS" w:hAnsi="Trebuchet MS"/>
                <w:color w:val="2E74B5" w:themeColor="accent1" w:themeShade="BF"/>
                <w:sz w:val="24"/>
                <w:szCs w:val="24"/>
              </w:rPr>
              <w:t>liderul de parteneriat/</w:t>
            </w:r>
            <w:r w:rsidRPr="005F5CD1">
              <w:rPr>
                <w:rFonts w:ascii="Trebuchet MS" w:hAnsi="Trebuchet MS"/>
                <w:color w:val="2E74B5" w:themeColor="accent1" w:themeShade="BF"/>
                <w:sz w:val="24"/>
                <w:szCs w:val="24"/>
              </w:rPr>
              <w:t xml:space="preserve">partenerii își asumă respectarea prevederilor art. 65 din Regulamentul (UE) nr. 1060/2021, </w:t>
            </w:r>
            <w:r w:rsidR="00901A8F">
              <w:rPr>
                <w:rFonts w:ascii="Trebuchet MS" w:hAnsi="Trebuchet MS"/>
                <w:color w:val="2E74B5" w:themeColor="accent1" w:themeShade="BF"/>
                <w:sz w:val="24"/>
                <w:szCs w:val="24"/>
              </w:rPr>
              <w:t xml:space="preserve">prin  completarea Declarației Unice, Anexă la prezentul ghid al solicitantului, </w:t>
            </w:r>
            <w:r w:rsidR="004C1716">
              <w:rPr>
                <w:rFonts w:ascii="Trebuchet MS" w:hAnsi="Trebuchet MS"/>
                <w:color w:val="2E74B5" w:themeColor="accent1" w:themeShade="BF"/>
                <w:sz w:val="24"/>
                <w:szCs w:val="24"/>
              </w:rPr>
              <w:t xml:space="preserve">aspecte </w:t>
            </w:r>
            <w:r w:rsidR="002F1D3C">
              <w:rPr>
                <w:rFonts w:ascii="Trebuchet MS" w:hAnsi="Trebuchet MS"/>
                <w:color w:val="2E74B5" w:themeColor="accent1" w:themeShade="BF"/>
                <w:sz w:val="24"/>
                <w:szCs w:val="24"/>
              </w:rPr>
              <w:t xml:space="preserve">ce </w:t>
            </w:r>
            <w:r w:rsidR="004C1716">
              <w:rPr>
                <w:rFonts w:ascii="Trebuchet MS" w:hAnsi="Trebuchet MS"/>
                <w:color w:val="2E74B5" w:themeColor="accent1" w:themeShade="BF"/>
                <w:sz w:val="24"/>
                <w:szCs w:val="24"/>
              </w:rPr>
              <w:t>sunt verificate în perioada de contractare</w:t>
            </w:r>
            <w:r w:rsidR="002F1D3C">
              <w:rPr>
                <w:rFonts w:ascii="Trebuchet MS" w:hAnsi="Trebuchet MS"/>
                <w:color w:val="2E74B5" w:themeColor="accent1" w:themeShade="BF"/>
                <w:sz w:val="24"/>
                <w:szCs w:val="24"/>
              </w:rPr>
              <w:t>.</w:t>
            </w:r>
            <w:r w:rsidR="004C1716">
              <w:rPr>
                <w:rFonts w:ascii="Trebuchet MS" w:hAnsi="Trebuchet MS"/>
                <w:color w:val="2E74B5" w:themeColor="accent1" w:themeShade="BF"/>
                <w:sz w:val="24"/>
                <w:szCs w:val="24"/>
              </w:rPr>
              <w:t xml:space="preserve"> </w:t>
            </w:r>
          </w:p>
          <w:p w:rsidR="00FF4096" w:rsidRPr="001A543C" w:rsidRDefault="00F72DDE" w:rsidP="002F1D3C">
            <w:pPr>
              <w:spacing w:before="120" w:after="120"/>
              <w:jc w:val="both"/>
              <w:rPr>
                <w:rFonts w:ascii="Trebuchet MS" w:hAnsi="Trebuchet MS"/>
                <w:i/>
                <w:color w:val="2E74B5" w:themeColor="accent1" w:themeShade="BF"/>
                <w:sz w:val="24"/>
                <w:szCs w:val="24"/>
              </w:rPr>
            </w:pPr>
            <w:r w:rsidRPr="001A543C">
              <w:rPr>
                <w:rFonts w:ascii="Trebuchet MS" w:hAnsi="Trebuchet MS"/>
                <w:i/>
                <w:color w:val="2E74B5" w:themeColor="accent1" w:themeShade="BF"/>
                <w:sz w:val="24"/>
                <w:szCs w:val="24"/>
              </w:rPr>
              <w:t>NOTĂ:</w:t>
            </w:r>
          </w:p>
          <w:p w:rsidR="00F72DDE" w:rsidRPr="001A543C" w:rsidRDefault="00F72DDE" w:rsidP="002F1D3C">
            <w:pPr>
              <w:spacing w:before="120" w:after="120"/>
              <w:jc w:val="both"/>
              <w:rPr>
                <w:rFonts w:ascii="Trebuchet MS" w:hAnsi="Trebuchet MS"/>
                <w:color w:val="2E74B5" w:themeColor="accent1" w:themeShade="BF"/>
                <w:sz w:val="24"/>
                <w:szCs w:val="24"/>
              </w:rPr>
            </w:pPr>
            <w:r w:rsidRPr="001A543C">
              <w:rPr>
                <w:rFonts w:ascii="Trebuchet MS" w:hAnsi="Trebuchet MS"/>
                <w:color w:val="2E74B5" w:themeColor="accent1" w:themeShade="BF"/>
                <w:sz w:val="24"/>
                <w:szCs w:val="24"/>
              </w:rPr>
              <w:t>Finanțarea nerambursabilă acordată prin P1, POCIDIF, se recuperează total sau parțial de la beneficiar dacă, în perioada pentru care trebuie asigurat caracterul durabil, proiectul face obiectul oricăreia dintre situațiile menționate mai sus.</w:t>
            </w:r>
          </w:p>
          <w:p w:rsidR="00F72DDE" w:rsidRPr="00F72DDE" w:rsidRDefault="00D200B8" w:rsidP="00D200B8">
            <w:pPr>
              <w:spacing w:before="120" w:after="120"/>
              <w:jc w:val="both"/>
              <w:rPr>
                <w:rFonts w:ascii="Trebuchet MS" w:hAnsi="Trebuchet MS"/>
                <w:i/>
                <w:color w:val="2E74B5" w:themeColor="accent1" w:themeShade="BF"/>
                <w:sz w:val="24"/>
                <w:szCs w:val="24"/>
              </w:rPr>
            </w:pPr>
            <w:r w:rsidRPr="001A543C">
              <w:rPr>
                <w:rFonts w:ascii="Trebuchet MS" w:hAnsi="Trebuchet MS"/>
                <w:color w:val="2E74B5" w:themeColor="accent1" w:themeShade="BF"/>
                <w:sz w:val="24"/>
                <w:szCs w:val="24"/>
              </w:rPr>
              <w:t>Solicitantul/liderul de parteneriat/partenerii este obligat să asigure toate costurile de funcționare și întreținere a investiției în perioada de durabilitate.</w:t>
            </w:r>
          </w:p>
        </w:tc>
      </w:tr>
    </w:tbl>
    <w:p w:rsidR="00E7551B" w:rsidRPr="00E57A79" w:rsidRDefault="00E7551B" w:rsidP="004666C9">
      <w:pPr>
        <w:pStyle w:val="Heading2"/>
        <w:numPr>
          <w:ilvl w:val="1"/>
          <w:numId w:val="31"/>
        </w:numPr>
      </w:pPr>
      <w:bookmarkStart w:id="38" w:name="_Toc141787582"/>
      <w:bookmarkStart w:id="39" w:name="_Hlk132976018"/>
      <w:r w:rsidRPr="002A3D58">
        <w:t xml:space="preserve">Acțiuni menite să garanteze egalitatea de șanse, de gen, incluziunea și </w:t>
      </w:r>
      <w:r w:rsidRPr="00E57A79">
        <w:t>nediscriminarea</w:t>
      </w:r>
      <w:bookmarkEnd w:id="38"/>
      <w:r w:rsidRPr="00E57A79">
        <w:t xml:space="preserve"> </w:t>
      </w:r>
    </w:p>
    <w:p w:rsidR="00E7551B" w:rsidRPr="002A3D58" w:rsidRDefault="00ED0EB1" w:rsidP="00F416F0">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Solicitanții</w:t>
      </w:r>
      <w:r w:rsidR="00B903A4" w:rsidRPr="002A3D58">
        <w:rPr>
          <w:rFonts w:ascii="Trebuchet MS" w:hAnsi="Trebuchet MS"/>
          <w:color w:val="2E74B5" w:themeColor="accent1" w:themeShade="BF"/>
          <w:sz w:val="24"/>
          <w:szCs w:val="24"/>
        </w:rPr>
        <w:t xml:space="preserve"> trebuie să facă dovada că p</w:t>
      </w:r>
      <w:r w:rsidRPr="002A3D58">
        <w:rPr>
          <w:rFonts w:ascii="Trebuchet MS" w:hAnsi="Trebuchet MS"/>
          <w:color w:val="2E74B5" w:themeColor="accent1" w:themeShade="BF"/>
          <w:sz w:val="24"/>
          <w:szCs w:val="24"/>
        </w:rPr>
        <w:t>roiecte</w:t>
      </w:r>
      <w:r w:rsidR="00F416F0" w:rsidRPr="002A3D58">
        <w:rPr>
          <w:rFonts w:ascii="Trebuchet MS" w:hAnsi="Trebuchet MS"/>
          <w:color w:val="2E74B5" w:themeColor="accent1" w:themeShade="BF"/>
          <w:sz w:val="24"/>
          <w:szCs w:val="24"/>
        </w:rPr>
        <w:t>l</w:t>
      </w:r>
      <w:r w:rsidRPr="002A3D58">
        <w:rPr>
          <w:rFonts w:ascii="Trebuchet MS" w:hAnsi="Trebuchet MS"/>
          <w:color w:val="2E74B5" w:themeColor="accent1" w:themeShade="BF"/>
          <w:sz w:val="24"/>
          <w:szCs w:val="24"/>
        </w:rPr>
        <w:t>e</w:t>
      </w:r>
      <w:r w:rsidR="00F416F0" w:rsidRPr="002A3D58">
        <w:rPr>
          <w:rFonts w:ascii="Trebuchet MS" w:hAnsi="Trebuchet MS"/>
          <w:color w:val="2E74B5" w:themeColor="accent1" w:themeShade="BF"/>
          <w:sz w:val="24"/>
          <w:szCs w:val="24"/>
        </w:rPr>
        <w:t xml:space="preserve"> </w:t>
      </w:r>
      <w:r w:rsidR="00B903A4" w:rsidRPr="002A3D58">
        <w:rPr>
          <w:rFonts w:ascii="Trebuchet MS" w:hAnsi="Trebuchet MS"/>
          <w:color w:val="2E74B5" w:themeColor="accent1" w:themeShade="BF"/>
          <w:sz w:val="24"/>
          <w:szCs w:val="24"/>
        </w:rPr>
        <w:t>propus</w:t>
      </w:r>
      <w:r w:rsidRPr="002A3D58">
        <w:rPr>
          <w:rFonts w:ascii="Trebuchet MS" w:hAnsi="Trebuchet MS"/>
          <w:color w:val="2E74B5" w:themeColor="accent1" w:themeShade="BF"/>
          <w:sz w:val="24"/>
          <w:szCs w:val="24"/>
        </w:rPr>
        <w:t>e</w:t>
      </w:r>
      <w:r w:rsidR="00B903A4" w:rsidRPr="002A3D58">
        <w:rPr>
          <w:rFonts w:ascii="Trebuchet MS" w:hAnsi="Trebuchet MS"/>
          <w:color w:val="2E74B5" w:themeColor="accent1" w:themeShade="BF"/>
          <w:sz w:val="24"/>
          <w:szCs w:val="24"/>
        </w:rPr>
        <w:t xml:space="preserve"> </w:t>
      </w:r>
      <w:r w:rsidR="00F416F0" w:rsidRPr="002A3D58">
        <w:rPr>
          <w:rFonts w:ascii="Trebuchet MS" w:hAnsi="Trebuchet MS"/>
          <w:color w:val="2E74B5" w:themeColor="accent1" w:themeShade="BF"/>
          <w:sz w:val="24"/>
          <w:szCs w:val="24"/>
        </w:rPr>
        <w:t>respectă principiile privind accesibilitatea pentru persoanele cu dizabilități, egalitatea de șanse, egali</w:t>
      </w:r>
      <w:r w:rsidR="00795DD1" w:rsidRPr="002A3D58">
        <w:rPr>
          <w:rFonts w:ascii="Trebuchet MS" w:hAnsi="Trebuchet MS"/>
          <w:color w:val="2E74B5" w:themeColor="accent1" w:themeShade="BF"/>
          <w:sz w:val="24"/>
          <w:szCs w:val="24"/>
        </w:rPr>
        <w:t xml:space="preserve">tatea de gen </w:t>
      </w:r>
      <w:r w:rsidR="00795DD1" w:rsidRPr="002A3D58">
        <w:rPr>
          <w:rFonts w:ascii="Trebuchet MS" w:hAnsi="Trebuchet MS"/>
          <w:color w:val="2E74B5" w:themeColor="accent1" w:themeShade="BF"/>
          <w:sz w:val="24"/>
          <w:szCs w:val="24"/>
        </w:rPr>
        <w:lastRenderedPageBreak/>
        <w:t>şi nediscriminarea în conformitate cu Convenția Națiunilor Unite privind Drepturile Persoanelor cu dizabilități și a Cartei Drepturilor Fundamentale a Uniunii Europene.</w:t>
      </w:r>
    </w:p>
    <w:p w:rsidR="00B903A4" w:rsidRPr="002A3D58" w:rsidRDefault="00B903A4" w:rsidP="00B903A4">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Se vor prezenta, acele măsuri specifice prin care se asigură respectarea  prevederilor legale în domeniu</w:t>
      </w:r>
      <w:r w:rsidR="00ED0EB1" w:rsidRPr="002A3D58">
        <w:rPr>
          <w:rFonts w:ascii="Trebuchet MS" w:hAnsi="Trebuchet MS"/>
          <w:color w:val="2E74B5" w:themeColor="accent1" w:themeShade="BF"/>
          <w:sz w:val="24"/>
          <w:szCs w:val="24"/>
        </w:rPr>
        <w:t>, pentru fiecare proiect</w:t>
      </w:r>
      <w:r w:rsidR="007F4A7F" w:rsidRPr="002A3D58">
        <w:rPr>
          <w:rFonts w:ascii="Trebuchet MS" w:hAnsi="Trebuchet MS"/>
          <w:color w:val="2E74B5" w:themeColor="accent1" w:themeShade="BF"/>
          <w:sz w:val="24"/>
          <w:szCs w:val="24"/>
        </w:rPr>
        <w:t xml:space="preserve">. </w:t>
      </w:r>
    </w:p>
    <w:p w:rsidR="002317EE" w:rsidRPr="002A3D58" w:rsidRDefault="00ED0EB1" w:rsidP="00ED0EB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Este obligatoriu ca rezultatele proiectelor </w:t>
      </w:r>
      <w:r w:rsidR="00BC115C" w:rsidRPr="002A3D58">
        <w:rPr>
          <w:rFonts w:ascii="Trebuchet MS" w:hAnsi="Trebuchet MS"/>
          <w:color w:val="2E74B5" w:themeColor="accent1" w:themeShade="BF"/>
          <w:sz w:val="24"/>
          <w:szCs w:val="24"/>
        </w:rPr>
        <w:t>să permită</w:t>
      </w:r>
      <w:r w:rsidRPr="002A3D58">
        <w:rPr>
          <w:rFonts w:ascii="Trebuchet MS" w:hAnsi="Trebuchet MS"/>
          <w:color w:val="2E74B5" w:themeColor="accent1" w:themeShade="BF"/>
          <w:sz w:val="24"/>
          <w:szCs w:val="24"/>
        </w:rPr>
        <w:t xml:space="preserve"> persoanelor cu dizabilități accesul la medi</w:t>
      </w:r>
      <w:r w:rsidR="00BC115C" w:rsidRPr="002A3D58">
        <w:rPr>
          <w:rFonts w:ascii="Trebuchet MS" w:hAnsi="Trebuchet MS"/>
          <w:color w:val="2E74B5" w:themeColor="accent1" w:themeShade="BF"/>
          <w:sz w:val="24"/>
          <w:szCs w:val="24"/>
        </w:rPr>
        <w:t xml:space="preserve">ul fizic, la infrastructura creată/dotată, la produsele, </w:t>
      </w:r>
      <w:r w:rsidRPr="002A3D58">
        <w:rPr>
          <w:rFonts w:ascii="Trebuchet MS" w:hAnsi="Trebuchet MS"/>
          <w:color w:val="2E74B5" w:themeColor="accent1" w:themeShade="BF"/>
          <w:sz w:val="24"/>
          <w:szCs w:val="24"/>
        </w:rPr>
        <w:t>serviciile și pro</w:t>
      </w:r>
      <w:r w:rsidR="00BC115C" w:rsidRPr="002A3D58">
        <w:rPr>
          <w:rFonts w:ascii="Trebuchet MS" w:hAnsi="Trebuchet MS"/>
          <w:color w:val="2E74B5" w:themeColor="accent1" w:themeShade="BF"/>
          <w:sz w:val="24"/>
          <w:szCs w:val="24"/>
        </w:rPr>
        <w:t>cesele</w:t>
      </w:r>
      <w:r w:rsidRPr="002A3D58">
        <w:rPr>
          <w:rFonts w:ascii="Trebuchet MS" w:hAnsi="Trebuchet MS"/>
          <w:color w:val="2E74B5" w:themeColor="accent1" w:themeShade="BF"/>
          <w:sz w:val="24"/>
          <w:szCs w:val="24"/>
        </w:rPr>
        <w:t xml:space="preserve"> pe </w:t>
      </w:r>
      <w:r w:rsidR="00BC115C" w:rsidRPr="002A3D58">
        <w:rPr>
          <w:rFonts w:ascii="Trebuchet MS" w:hAnsi="Trebuchet MS"/>
          <w:color w:val="2E74B5" w:themeColor="accent1" w:themeShade="BF"/>
          <w:sz w:val="24"/>
          <w:szCs w:val="24"/>
        </w:rPr>
        <w:t>care organizația</w:t>
      </w:r>
      <w:r w:rsidRPr="002A3D58">
        <w:rPr>
          <w:rFonts w:ascii="Trebuchet MS" w:hAnsi="Trebuchet MS"/>
          <w:color w:val="2E74B5" w:themeColor="accent1" w:themeShade="BF"/>
          <w:sz w:val="24"/>
          <w:szCs w:val="24"/>
        </w:rPr>
        <w:t xml:space="preserve"> le </w:t>
      </w:r>
      <w:r w:rsidR="00BC115C" w:rsidRPr="002A3D58">
        <w:rPr>
          <w:rFonts w:ascii="Trebuchet MS" w:hAnsi="Trebuchet MS"/>
          <w:color w:val="2E74B5" w:themeColor="accent1" w:themeShade="BF"/>
          <w:sz w:val="24"/>
          <w:szCs w:val="24"/>
        </w:rPr>
        <w:t>dezvoltă</w:t>
      </w:r>
      <w:r w:rsidRPr="002A3D58">
        <w:rPr>
          <w:rFonts w:ascii="Trebuchet MS" w:hAnsi="Trebuchet MS"/>
          <w:color w:val="2E74B5" w:themeColor="accent1" w:themeShade="BF"/>
          <w:sz w:val="24"/>
          <w:szCs w:val="24"/>
        </w:rPr>
        <w:t xml:space="preserve">, în condiții de </w:t>
      </w:r>
      <w:r w:rsidR="00E97CDD" w:rsidRPr="002A3D58">
        <w:rPr>
          <w:rFonts w:ascii="Trebuchet MS" w:hAnsi="Trebuchet MS"/>
          <w:color w:val="2E74B5" w:themeColor="accent1" w:themeShade="BF"/>
          <w:sz w:val="24"/>
          <w:szCs w:val="24"/>
        </w:rPr>
        <w:t xml:space="preserve">accesibilitate, </w:t>
      </w:r>
      <w:r w:rsidRPr="002A3D58">
        <w:rPr>
          <w:rFonts w:ascii="Trebuchet MS" w:hAnsi="Trebuchet MS"/>
          <w:color w:val="2E74B5" w:themeColor="accent1" w:themeShade="BF"/>
          <w:sz w:val="24"/>
          <w:szCs w:val="24"/>
        </w:rPr>
        <w:t>egalitate și nediscriminare</w:t>
      </w:r>
      <w:r w:rsidR="00BC115C" w:rsidRPr="002A3D58">
        <w:rPr>
          <w:rFonts w:ascii="Trebuchet MS" w:hAnsi="Trebuchet MS"/>
          <w:color w:val="2E74B5" w:themeColor="accent1" w:themeShade="BF"/>
          <w:sz w:val="24"/>
          <w:szCs w:val="24"/>
        </w:rPr>
        <w:t>.</w:t>
      </w:r>
    </w:p>
    <w:p w:rsidR="00ED0EB1" w:rsidRPr="002A3D58" w:rsidRDefault="002317EE" w:rsidP="002317E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În ceea ce privește respectarea principiului nediscriminării, solicitantul va preciza măsurile </w:t>
      </w:r>
      <w:r w:rsidR="00C068DF" w:rsidRPr="002A3D58">
        <w:rPr>
          <w:rFonts w:ascii="Trebuchet MS" w:hAnsi="Trebuchet MS"/>
          <w:color w:val="2E74B5" w:themeColor="accent1" w:themeShade="BF"/>
          <w:sz w:val="24"/>
          <w:szCs w:val="24"/>
        </w:rPr>
        <w:t>în care be</w:t>
      </w:r>
      <w:r w:rsidRPr="002A3D58">
        <w:rPr>
          <w:rFonts w:ascii="Trebuchet MS" w:hAnsi="Trebuchet MS"/>
          <w:color w:val="2E74B5" w:themeColor="accent1" w:themeShade="BF"/>
          <w:sz w:val="24"/>
          <w:szCs w:val="24"/>
        </w:rPr>
        <w:t>neficiarul se va asigura că nu există condiții discriminatorii în modalitatea de implementare a proiectului. 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p>
    <w:p w:rsidR="00730226" w:rsidRDefault="00747FAB"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Respectarea legislației naționale și europene în domeniile egalității de șanse, de gen, nediscriminării, accesibilității pentru persoanele cu dizabilități este o condiție obligatorie de îndeplinit pentru accesarea fondurilor europene în cadrul Priorității 1 din POCIDIF. În cadrul proiectelor se va urmări eliminarea inegalităților și promovarea egalității de șanse între femei și bărbați, precum și combaterea discriminării pe bază de sex, rasă sau origine etnică, dizabilitate, vârstă sau orientare sexuală, pe toată durata  </w:t>
      </w:r>
      <w:r w:rsidR="007E6D5C" w:rsidRPr="002A3D58">
        <w:rPr>
          <w:rFonts w:ascii="Trebuchet MS" w:hAnsi="Trebuchet MS"/>
          <w:color w:val="2E74B5" w:themeColor="accent1" w:themeShade="BF"/>
          <w:sz w:val="24"/>
          <w:szCs w:val="24"/>
        </w:rPr>
        <w:t xml:space="preserve">ciclului de viață a proiectului,  </w:t>
      </w:r>
      <w:r w:rsidRPr="002A3D58">
        <w:rPr>
          <w:rFonts w:ascii="Trebuchet MS" w:hAnsi="Trebuchet MS"/>
          <w:color w:val="2E74B5" w:themeColor="accent1" w:themeShade="BF"/>
          <w:sz w:val="24"/>
          <w:szCs w:val="24"/>
        </w:rPr>
        <w:t xml:space="preserve">începând </w:t>
      </w:r>
      <w:r w:rsidR="007E6D5C" w:rsidRPr="002A3D58">
        <w:rPr>
          <w:rFonts w:ascii="Trebuchet MS" w:hAnsi="Trebuchet MS"/>
          <w:color w:val="2E74B5" w:themeColor="accent1" w:themeShade="BF"/>
          <w:sz w:val="24"/>
          <w:szCs w:val="24"/>
        </w:rPr>
        <w:t xml:space="preserve">de la </w:t>
      </w:r>
      <w:r w:rsidRPr="002A3D58">
        <w:rPr>
          <w:rFonts w:ascii="Trebuchet MS" w:hAnsi="Trebuchet MS"/>
          <w:color w:val="2E74B5" w:themeColor="accent1" w:themeShade="BF"/>
          <w:sz w:val="24"/>
          <w:szCs w:val="24"/>
        </w:rPr>
        <w:t>depuner</w:t>
      </w:r>
      <w:r w:rsidR="007E6D5C" w:rsidRPr="002A3D58">
        <w:rPr>
          <w:rFonts w:ascii="Trebuchet MS" w:hAnsi="Trebuchet MS"/>
          <w:color w:val="2E74B5" w:themeColor="accent1" w:themeShade="BF"/>
          <w:sz w:val="24"/>
          <w:szCs w:val="24"/>
        </w:rPr>
        <w:t>ea</w:t>
      </w:r>
      <w:r w:rsidRPr="002A3D58">
        <w:rPr>
          <w:rFonts w:ascii="Trebuchet MS" w:hAnsi="Trebuchet MS"/>
          <w:color w:val="2E74B5" w:themeColor="accent1" w:themeShade="BF"/>
          <w:sz w:val="24"/>
          <w:szCs w:val="24"/>
        </w:rPr>
        <w:t xml:space="preserve"> cererii de</w:t>
      </w:r>
      <w:r w:rsidR="00240252" w:rsidRPr="002A3D58">
        <w:rPr>
          <w:rFonts w:ascii="Trebuchet MS" w:hAnsi="Trebuchet MS"/>
          <w:color w:val="2E74B5" w:themeColor="accent1" w:themeShade="BF"/>
          <w:sz w:val="24"/>
          <w:szCs w:val="24"/>
        </w:rPr>
        <w:t xml:space="preserve"> </w:t>
      </w:r>
      <w:r w:rsidR="007E6D5C" w:rsidRPr="002A3D58">
        <w:rPr>
          <w:rFonts w:ascii="Trebuchet MS" w:hAnsi="Trebuchet MS"/>
          <w:color w:val="2E74B5" w:themeColor="accent1" w:themeShade="BF"/>
          <w:sz w:val="24"/>
          <w:szCs w:val="24"/>
        </w:rPr>
        <w:t xml:space="preserve">finanțare și până la ultima zi a perioadei de </w:t>
      </w:r>
      <w:r w:rsidRPr="002A3D58">
        <w:rPr>
          <w:rFonts w:ascii="Trebuchet MS" w:hAnsi="Trebuchet MS"/>
          <w:color w:val="2E74B5" w:themeColor="accent1" w:themeShade="BF"/>
          <w:sz w:val="24"/>
          <w:szCs w:val="24"/>
        </w:rPr>
        <w:t>durabilitate a proiectului.</w:t>
      </w:r>
    </w:p>
    <w:p w:rsidR="00E57A79" w:rsidRDefault="0056569C"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56569C">
        <w:rPr>
          <w:rFonts w:ascii="Trebuchet MS" w:hAnsi="Trebuchet MS"/>
          <w:color w:val="2E74B5" w:themeColor="accent1" w:themeShade="BF"/>
          <w:sz w:val="24"/>
          <w:szCs w:val="24"/>
        </w:rPr>
        <w:t xml:space="preserve">Pe lăngă criteriul de eligibilitate, în grila de evaluarea tehnică și financiară proiectele sunt punctate dacă propun măsuri </w:t>
      </w:r>
      <w:r w:rsidRPr="00E57A79">
        <w:rPr>
          <w:rFonts w:ascii="Trebuchet MS" w:hAnsi="Trebuchet MS"/>
          <w:color w:val="2E74B5" w:themeColor="accent1" w:themeShade="BF"/>
          <w:sz w:val="24"/>
          <w:szCs w:val="24"/>
        </w:rPr>
        <w:t>suplimentare față de cerințele minime legale pentru promovarea și respectarea principiilor legate de egalitatea de șanse, de gen, incluziunea și nediscriminarea.</w:t>
      </w:r>
    </w:p>
    <w:p w:rsidR="00E57A79" w:rsidRPr="00E57A79" w:rsidRDefault="00E57A79"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A</w:t>
      </w:r>
      <w:r w:rsidRPr="00E57A79">
        <w:t xml:space="preserve"> </w:t>
      </w:r>
      <w:r w:rsidRPr="00E57A79">
        <w:rPr>
          <w:rFonts w:ascii="Trebuchet MS" w:hAnsi="Trebuchet MS"/>
          <w:color w:val="2E74B5" w:themeColor="accent1" w:themeShade="BF"/>
          <w:sz w:val="24"/>
          <w:szCs w:val="24"/>
        </w:rPr>
        <w:t xml:space="preserve">se vedea </w:t>
      </w:r>
      <w:r>
        <w:rPr>
          <w:rFonts w:ascii="Trebuchet MS" w:hAnsi="Trebuchet MS"/>
          <w:color w:val="2E74B5" w:themeColor="accent1" w:themeShade="BF"/>
          <w:sz w:val="24"/>
          <w:szCs w:val="24"/>
        </w:rPr>
        <w:t xml:space="preserve">și </w:t>
      </w:r>
      <w:r w:rsidRPr="00E57A79">
        <w:rPr>
          <w:rFonts w:ascii="Trebuchet MS" w:hAnsi="Trebuchet MS"/>
          <w:color w:val="2E74B5" w:themeColor="accent1" w:themeShade="BF"/>
          <w:sz w:val="24"/>
          <w:szCs w:val="24"/>
        </w:rPr>
        <w:t>informațiile prezentate la capitolul 3.16. Principii orizontale.</w:t>
      </w:r>
    </w:p>
    <w:p w:rsidR="00E57A79" w:rsidRDefault="00E57A79" w:rsidP="00E57A79">
      <w:pPr>
        <w:pStyle w:val="ListParagraph"/>
        <w:spacing w:before="120" w:after="120"/>
        <w:ind w:left="540"/>
        <w:rPr>
          <w:rFonts w:ascii="Trebuchet MS" w:hAnsi="Trebuchet MS"/>
          <w:i/>
          <w:color w:val="2E74B5" w:themeColor="accent1" w:themeShade="BF"/>
          <w:sz w:val="24"/>
          <w:szCs w:val="24"/>
        </w:rPr>
      </w:pPr>
    </w:p>
    <w:p w:rsidR="0074287F" w:rsidRPr="002A3D58" w:rsidRDefault="0074287F" w:rsidP="004666C9">
      <w:pPr>
        <w:pStyle w:val="Heading2"/>
        <w:numPr>
          <w:ilvl w:val="1"/>
          <w:numId w:val="31"/>
        </w:numPr>
      </w:pPr>
      <w:bookmarkStart w:id="40" w:name="_Toc141787583"/>
      <w:r w:rsidRPr="002A3D58">
        <w:t>Teme secundare</w:t>
      </w:r>
      <w:bookmarkEnd w:id="40"/>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74287F" w:rsidRPr="002A3D58" w:rsidRDefault="00E57A79" w:rsidP="00B558B3">
            <w:pPr>
              <w:spacing w:before="120" w:after="120"/>
              <w:rPr>
                <w:rFonts w:ascii="Trebuchet MS" w:hAnsi="Trebuchet MS"/>
                <w:i/>
                <w:color w:val="2E74B5" w:themeColor="accent1" w:themeShade="BF"/>
                <w:sz w:val="24"/>
                <w:szCs w:val="24"/>
              </w:rPr>
            </w:pPr>
            <w:r>
              <w:rPr>
                <w:rFonts w:ascii="Trebuchet MS" w:hAnsi="Trebuchet MS"/>
                <w:i/>
                <w:color w:val="2E74B5" w:themeColor="accent1" w:themeShade="BF"/>
                <w:sz w:val="24"/>
                <w:szCs w:val="24"/>
              </w:rPr>
              <w:t>Nu este cazul</w:t>
            </w:r>
          </w:p>
        </w:tc>
      </w:tr>
    </w:tbl>
    <w:p w:rsidR="0074287F" w:rsidRPr="002A3D58" w:rsidRDefault="0074287F" w:rsidP="004666C9">
      <w:pPr>
        <w:pStyle w:val="Heading2"/>
        <w:numPr>
          <w:ilvl w:val="1"/>
          <w:numId w:val="31"/>
        </w:numPr>
      </w:pPr>
      <w:bookmarkStart w:id="41" w:name="_Toc141787584"/>
      <w:bookmarkEnd w:id="39"/>
      <w:r w:rsidRPr="002A3D58">
        <w:t>Informare</w:t>
      </w:r>
      <w:r w:rsidR="00EE0F16" w:rsidRPr="002A3D58">
        <w:t>a</w:t>
      </w:r>
      <w:r w:rsidR="00E7551B" w:rsidRPr="002A3D58">
        <w:t xml:space="preserve"> și vizibilitatea sprijinului din fonduri</w:t>
      </w:r>
      <w:bookmarkEnd w:id="41"/>
    </w:p>
    <w:tbl>
      <w:tblPr>
        <w:tblStyle w:val="TableGrid"/>
        <w:tblW w:w="0" w:type="auto"/>
        <w:tblLook w:val="04A0" w:firstRow="1" w:lastRow="0" w:firstColumn="1" w:lastColumn="0" w:noHBand="0" w:noVBand="1"/>
      </w:tblPr>
      <w:tblGrid>
        <w:gridCol w:w="9396"/>
      </w:tblGrid>
      <w:tr w:rsidR="00B63863" w:rsidRPr="002A3D58" w:rsidTr="00B558B3">
        <w:tc>
          <w:tcPr>
            <w:tcW w:w="9396" w:type="dxa"/>
          </w:tcPr>
          <w:p w:rsidR="0074287F" w:rsidRPr="002A3D58" w:rsidRDefault="00A546AF" w:rsidP="00067A8B">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Beneficiarii proiectelor finanțate prin POCIDIF 2021-2027 au obligația de a asigura vizibilitatea sprijinului primit din partea Uniunii Europene și de a face cunoscute publicului larg rezultatele finanțărilor</w:t>
            </w:r>
            <w:r w:rsidR="005C29E7">
              <w:rPr>
                <w:rFonts w:ascii="Trebuchet MS" w:hAnsi="Trebuchet MS"/>
                <w:color w:val="2E74B5" w:themeColor="accent1" w:themeShade="BF"/>
                <w:sz w:val="24"/>
                <w:szCs w:val="24"/>
              </w:rPr>
              <w:t xml:space="preserve">, în conformitate cu prevederile </w:t>
            </w:r>
            <w:r w:rsidR="004216FF" w:rsidRPr="004216FF">
              <w:rPr>
                <w:rFonts w:ascii="Trebuchet MS" w:hAnsi="Trebuchet MS"/>
                <w:color w:val="2E74B5" w:themeColor="accent1" w:themeShade="BF"/>
                <w:sz w:val="24"/>
                <w:szCs w:val="24"/>
              </w:rPr>
              <w:t xml:space="preserve">art. 50, </w:t>
            </w:r>
            <w:r w:rsidR="004216FF">
              <w:rPr>
                <w:rFonts w:ascii="Trebuchet MS" w:hAnsi="Trebuchet MS"/>
                <w:color w:val="2E74B5" w:themeColor="accent1" w:themeShade="BF"/>
                <w:sz w:val="24"/>
                <w:szCs w:val="24"/>
              </w:rPr>
              <w:t xml:space="preserve">din </w:t>
            </w:r>
            <w:r w:rsidR="005C29E7">
              <w:rPr>
                <w:rFonts w:ascii="Trebuchet MS" w:hAnsi="Trebuchet MS"/>
                <w:color w:val="2E74B5" w:themeColor="accent1" w:themeShade="BF"/>
                <w:sz w:val="24"/>
                <w:szCs w:val="24"/>
              </w:rPr>
              <w:t>Regulamentul (UE) nr. 1060/2021 și Ordinul ministrului investițiilor și proiectelor europene</w:t>
            </w:r>
            <w:r w:rsidR="00A64466">
              <w:rPr>
                <w:rFonts w:ascii="Trebuchet MS" w:hAnsi="Trebuchet MS"/>
                <w:color w:val="2E74B5" w:themeColor="accent1" w:themeShade="BF"/>
                <w:sz w:val="24"/>
                <w:szCs w:val="24"/>
              </w:rPr>
              <w:t xml:space="preserve"> nr.</w:t>
            </w:r>
            <w:r w:rsidR="004216FF">
              <w:rPr>
                <w:rFonts w:ascii="Trebuchet MS" w:hAnsi="Trebuchet MS"/>
                <w:color w:val="2E74B5" w:themeColor="accent1" w:themeShade="BF"/>
                <w:sz w:val="24"/>
                <w:szCs w:val="24"/>
              </w:rPr>
              <w:t xml:space="preserve"> </w:t>
            </w:r>
            <w:r w:rsidR="00A64466">
              <w:rPr>
                <w:rFonts w:ascii="Trebuchet MS" w:hAnsi="Trebuchet MS"/>
                <w:color w:val="2E74B5" w:themeColor="accent1" w:themeShade="BF"/>
                <w:sz w:val="24"/>
                <w:szCs w:val="24"/>
              </w:rPr>
              <w:t>3040/2022</w:t>
            </w:r>
            <w:r w:rsidR="00067A8B">
              <w:rPr>
                <w:rFonts w:ascii="Trebuchet MS" w:hAnsi="Trebuchet MS"/>
                <w:color w:val="2E74B5" w:themeColor="accent1" w:themeShade="BF"/>
                <w:sz w:val="24"/>
                <w:szCs w:val="24"/>
              </w:rPr>
              <w:t xml:space="preserve"> pentru aprobarea ghidului de identitate vizuală </w:t>
            </w:r>
            <w:r w:rsidR="00067A8B" w:rsidRPr="00067A8B">
              <w:rPr>
                <w:rFonts w:ascii="Trebuchet MS" w:hAnsi="Trebuchet MS"/>
                <w:color w:val="2E74B5" w:themeColor="accent1" w:themeShade="BF"/>
                <w:sz w:val="24"/>
                <w:szCs w:val="24"/>
              </w:rPr>
              <w:t>„Vizibilitate, transparență</w:t>
            </w:r>
            <w:r w:rsidR="009B1324">
              <w:rPr>
                <w:rFonts w:ascii="Trebuchet MS" w:hAnsi="Trebuchet MS"/>
                <w:color w:val="2E74B5" w:themeColor="accent1" w:themeShade="BF"/>
                <w:sz w:val="24"/>
                <w:szCs w:val="24"/>
              </w:rPr>
              <w:t xml:space="preserve"> </w:t>
            </w:r>
            <w:r w:rsidR="00067A8B" w:rsidRPr="00067A8B">
              <w:rPr>
                <w:rFonts w:ascii="Trebuchet MS" w:hAnsi="Trebuchet MS"/>
                <w:color w:val="2E74B5" w:themeColor="accent1" w:themeShade="BF"/>
                <w:sz w:val="24"/>
                <w:szCs w:val="24"/>
              </w:rPr>
              <w:t>și comunicare în perioada de programare 2021—2027”</w:t>
            </w:r>
            <w:r w:rsidRPr="002A3D58">
              <w:rPr>
                <w:rFonts w:ascii="Trebuchet MS" w:hAnsi="Trebuchet MS"/>
                <w:color w:val="2E74B5" w:themeColor="accent1" w:themeShade="BF"/>
                <w:sz w:val="24"/>
                <w:szCs w:val="24"/>
              </w:rPr>
              <w:t>.</w:t>
            </w:r>
          </w:p>
          <w:p w:rsidR="00FC62F8" w:rsidRDefault="00FC62F8" w:rsidP="00FA13DC">
            <w:pPr>
              <w:spacing w:before="120" w:after="120"/>
              <w:jc w:val="both"/>
              <w:rPr>
                <w:rFonts w:ascii="Trebuchet MS" w:hAnsi="Trebuchet MS"/>
                <w:color w:val="2E74B5" w:themeColor="accent1" w:themeShade="BF"/>
                <w:sz w:val="24"/>
                <w:szCs w:val="24"/>
              </w:rPr>
            </w:pPr>
            <w:r w:rsidRPr="00FC62F8">
              <w:rPr>
                <w:rFonts w:ascii="Trebuchet MS" w:hAnsi="Trebuchet MS"/>
                <w:color w:val="2E74B5" w:themeColor="accent1" w:themeShade="BF"/>
                <w:sz w:val="24"/>
                <w:szCs w:val="24"/>
              </w:rPr>
              <w:lastRenderedPageBreak/>
              <w:t xml:space="preserve">Beneficiarii sunt obligați să utilizeze, pentru toate materialele de comunicare și vizibilitate realizate în cadrul proiectelor finanțate prin </w:t>
            </w:r>
            <w:r>
              <w:rPr>
                <w:rFonts w:ascii="Trebuchet MS" w:hAnsi="Trebuchet MS"/>
                <w:color w:val="2E74B5" w:themeColor="accent1" w:themeShade="BF"/>
                <w:sz w:val="24"/>
                <w:szCs w:val="24"/>
              </w:rPr>
              <w:t>P1 - POCIDIF</w:t>
            </w:r>
            <w:r w:rsidRPr="00FC62F8">
              <w:rPr>
                <w:rFonts w:ascii="Trebuchet MS" w:hAnsi="Trebuchet MS"/>
                <w:color w:val="2E74B5" w:themeColor="accent1" w:themeShade="BF"/>
                <w:sz w:val="24"/>
                <w:szCs w:val="24"/>
              </w:rPr>
              <w:t>, indicațiile tehnice din Ghidul de Identitate Vizuală</w:t>
            </w:r>
            <w:r>
              <w:rPr>
                <w:rFonts w:ascii="Trebuchet MS" w:hAnsi="Trebuchet MS"/>
                <w:color w:val="2E74B5" w:themeColor="accent1" w:themeShade="BF"/>
                <w:sz w:val="24"/>
                <w:szCs w:val="24"/>
              </w:rPr>
              <w:t xml:space="preserve"> ce se regăsește la </w:t>
            </w:r>
            <w:hyperlink r:id="rId11" w:history="1">
              <w:r w:rsidR="000715F2" w:rsidRPr="000E1F63">
                <w:rPr>
                  <w:rStyle w:val="Hyperlink"/>
                  <w:rFonts w:ascii="Trebuchet MS" w:hAnsi="Trebuchet MS" w:cstheme="minorBidi"/>
                  <w:sz w:val="24"/>
                  <w:szCs w:val="24"/>
                </w:rPr>
                <w:t>https://mfe.gov.ro/comunicare/strategie</w:t>
              </w:r>
              <w:r w:rsidR="000715F2" w:rsidRPr="000E1F63">
                <w:rPr>
                  <w:rStyle w:val="Hyperlink"/>
                  <w:rFonts w:ascii="Trebuchet MS" w:hAnsi="Trebuchet MS" w:cstheme="minorBidi"/>
                  <w:sz w:val="24"/>
                  <w:szCs w:val="24"/>
                </w:rPr>
                <w:t>-</w:t>
              </w:r>
              <w:r w:rsidR="000715F2" w:rsidRPr="000E1F63">
                <w:rPr>
                  <w:rStyle w:val="Hyperlink"/>
                  <w:rFonts w:ascii="Trebuchet MS" w:hAnsi="Trebuchet MS" w:cstheme="minorBidi"/>
                  <w:sz w:val="24"/>
                  <w:szCs w:val="24"/>
                </w:rPr>
                <w:t>de-comunicare/</w:t>
              </w:r>
            </w:hyperlink>
            <w:r w:rsidR="000715F2">
              <w:rPr>
                <w:rFonts w:ascii="Trebuchet MS" w:hAnsi="Trebuchet MS"/>
                <w:color w:val="2E74B5" w:themeColor="accent1" w:themeShade="BF"/>
                <w:sz w:val="24"/>
                <w:szCs w:val="24"/>
              </w:rPr>
              <w:t>.</w:t>
            </w:r>
          </w:p>
          <w:p w:rsidR="000715F2" w:rsidRDefault="000715F2" w:rsidP="00FA13DC">
            <w:pPr>
              <w:spacing w:before="120" w:after="120"/>
              <w:jc w:val="both"/>
              <w:rPr>
                <w:rFonts w:ascii="Trebuchet MS" w:hAnsi="Trebuchet MS"/>
                <w:color w:val="2E74B5" w:themeColor="accent1" w:themeShade="BF"/>
                <w:sz w:val="24"/>
                <w:szCs w:val="24"/>
              </w:rPr>
            </w:pPr>
          </w:p>
          <w:p w:rsidR="00FA13DC" w:rsidRPr="002A3D58" w:rsidRDefault="00FA13DC" w:rsidP="00FA13DC">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Activitățile </w:t>
            </w:r>
            <w:r w:rsidR="00AF3816" w:rsidRPr="002A3D58">
              <w:rPr>
                <w:rFonts w:ascii="Trebuchet MS" w:hAnsi="Trebuchet MS"/>
                <w:color w:val="2E74B5" w:themeColor="accent1" w:themeShade="BF"/>
                <w:sz w:val="24"/>
                <w:szCs w:val="24"/>
              </w:rPr>
              <w:t xml:space="preserve">minime </w:t>
            </w:r>
            <w:r w:rsidRPr="002A3D58">
              <w:rPr>
                <w:rFonts w:ascii="Trebuchet MS" w:hAnsi="Trebuchet MS"/>
                <w:color w:val="2E74B5" w:themeColor="accent1" w:themeShade="BF"/>
                <w:sz w:val="24"/>
                <w:szCs w:val="24"/>
              </w:rPr>
              <w:t>obligatorii de comunicare și vizibilitate, aplicabile tuturor proiectelor sunt următoarele:</w:t>
            </w:r>
          </w:p>
          <w:p w:rsidR="00FA13DC" w:rsidRPr="00A07EAC" w:rsidRDefault="00FA13DC" w:rsidP="004666C9">
            <w:pPr>
              <w:pStyle w:val="ListParagraph"/>
              <w:numPr>
                <w:ilvl w:val="0"/>
                <w:numId w:val="16"/>
              </w:numPr>
              <w:spacing w:before="120" w:after="120"/>
              <w:jc w:val="both"/>
              <w:rPr>
                <w:rFonts w:ascii="Trebuchet MS" w:hAnsi="Trebuchet MS"/>
                <w:color w:val="2E74B5" w:themeColor="accent1" w:themeShade="BF"/>
                <w:sz w:val="24"/>
                <w:szCs w:val="24"/>
              </w:rPr>
            </w:pPr>
            <w:r w:rsidRPr="00A07EAC">
              <w:rPr>
                <w:rFonts w:ascii="Trebuchet MS" w:hAnsi="Trebuchet MS"/>
                <w:color w:val="2E74B5" w:themeColor="accent1" w:themeShade="BF"/>
                <w:sz w:val="24"/>
                <w:szCs w:val="24"/>
              </w:rPr>
              <w:t>Crearea unei secțiuni dedicate proiectului pe site-ul web propriu, dacă acesta există, care să conțină o descriere a proiectului și informații actualizate despre implementarea acestuia;</w:t>
            </w:r>
          </w:p>
          <w:p w:rsidR="00FA13DC" w:rsidRPr="00A07EAC" w:rsidRDefault="00FA13DC" w:rsidP="004666C9">
            <w:pPr>
              <w:pStyle w:val="ListParagraph"/>
              <w:numPr>
                <w:ilvl w:val="0"/>
                <w:numId w:val="16"/>
              </w:numPr>
              <w:spacing w:before="120" w:after="120"/>
              <w:jc w:val="both"/>
              <w:rPr>
                <w:rFonts w:ascii="Trebuchet MS" w:hAnsi="Trebuchet MS"/>
                <w:color w:val="2E74B5" w:themeColor="accent1" w:themeShade="BF"/>
                <w:sz w:val="24"/>
                <w:szCs w:val="24"/>
              </w:rPr>
            </w:pPr>
            <w:r w:rsidRPr="00A07EAC">
              <w:rPr>
                <w:rFonts w:ascii="Trebuchet MS" w:hAnsi="Trebuchet MS"/>
                <w:color w:val="2E74B5" w:themeColor="accent1" w:themeShade="BF"/>
                <w:sz w:val="24"/>
                <w:szCs w:val="24"/>
              </w:rPr>
              <w:t>Promovarea proiectului pe platformele de social media proprii, dacă acesta</w:t>
            </w:r>
            <w:r w:rsidR="00A07EAC" w:rsidRPr="00A07EAC">
              <w:rPr>
                <w:rFonts w:ascii="Trebuchet MS" w:hAnsi="Trebuchet MS"/>
                <w:color w:val="2E74B5" w:themeColor="accent1" w:themeShade="BF"/>
                <w:sz w:val="24"/>
                <w:szCs w:val="24"/>
              </w:rPr>
              <w:t xml:space="preserve"> </w:t>
            </w:r>
            <w:r w:rsidRPr="00A07EAC">
              <w:rPr>
                <w:rFonts w:ascii="Trebuchet MS" w:hAnsi="Trebuchet MS"/>
                <w:color w:val="2E74B5" w:themeColor="accent1" w:themeShade="BF"/>
                <w:sz w:val="24"/>
                <w:szCs w:val="24"/>
              </w:rPr>
              <w:t>există;</w:t>
            </w:r>
          </w:p>
          <w:p w:rsidR="00384E09" w:rsidRPr="00A07EAC" w:rsidRDefault="00384E09" w:rsidP="004666C9">
            <w:pPr>
              <w:pStyle w:val="ListParagraph"/>
              <w:numPr>
                <w:ilvl w:val="0"/>
                <w:numId w:val="16"/>
              </w:numPr>
              <w:spacing w:before="120" w:after="120"/>
              <w:jc w:val="both"/>
              <w:rPr>
                <w:rFonts w:ascii="Trebuchet MS" w:hAnsi="Trebuchet MS"/>
                <w:color w:val="2E74B5" w:themeColor="accent1" w:themeShade="BF"/>
                <w:sz w:val="24"/>
                <w:szCs w:val="24"/>
              </w:rPr>
            </w:pPr>
            <w:r w:rsidRPr="00A07EAC">
              <w:rPr>
                <w:rFonts w:ascii="Trebuchet MS" w:hAnsi="Trebuchet MS"/>
                <w:color w:val="2E74B5" w:themeColor="accent1" w:themeShade="BF"/>
                <w:sz w:val="24"/>
                <w:szCs w:val="24"/>
              </w:rPr>
              <w:t>Expunerea la locația de implementare a proiectului, într-un loc ușor vizibil publicului, a unui panou/unei plăci cu informații despre proiect, în cazul</w:t>
            </w:r>
            <w:r w:rsidR="00A07EAC" w:rsidRPr="00A07EAC">
              <w:rPr>
                <w:rFonts w:ascii="Trebuchet MS" w:hAnsi="Trebuchet MS"/>
                <w:color w:val="2E74B5" w:themeColor="accent1" w:themeShade="BF"/>
                <w:sz w:val="24"/>
                <w:szCs w:val="24"/>
              </w:rPr>
              <w:t xml:space="preserve"> </w:t>
            </w:r>
            <w:r w:rsidRPr="00A07EAC">
              <w:rPr>
                <w:rFonts w:ascii="Trebuchet MS" w:hAnsi="Trebuchet MS"/>
                <w:color w:val="2E74B5" w:themeColor="accent1" w:themeShade="BF"/>
                <w:sz w:val="24"/>
                <w:szCs w:val="24"/>
              </w:rPr>
              <w:t>proiectelor a căror valoare totală depășește 500.000 de euro;</w:t>
            </w:r>
          </w:p>
          <w:p w:rsidR="00384E09" w:rsidRPr="00A07EAC" w:rsidRDefault="00384E09" w:rsidP="004666C9">
            <w:pPr>
              <w:pStyle w:val="ListParagraph"/>
              <w:numPr>
                <w:ilvl w:val="0"/>
                <w:numId w:val="16"/>
              </w:numPr>
              <w:spacing w:before="120" w:after="120"/>
              <w:jc w:val="both"/>
              <w:rPr>
                <w:rFonts w:ascii="Trebuchet MS" w:hAnsi="Trebuchet MS"/>
                <w:color w:val="2E74B5" w:themeColor="accent1" w:themeShade="BF"/>
                <w:sz w:val="24"/>
                <w:szCs w:val="24"/>
              </w:rPr>
            </w:pPr>
            <w:r w:rsidRPr="00A07EAC">
              <w:rPr>
                <w:rFonts w:ascii="Trebuchet MS" w:hAnsi="Trebuchet MS"/>
                <w:color w:val="2E74B5" w:themeColor="accent1" w:themeShade="BF"/>
                <w:sz w:val="24"/>
                <w:szCs w:val="24"/>
              </w:rPr>
              <w:t>Amplasarea de autocolante sau plăcuțe pe mijloacele fixe achiziționate prin proiect (a căror valoare de achiziție este mai mare sau egală cu 2.500 lei fără TVA conform legislației în vigoare și care au o durată de viață mai mare de 1 an);</w:t>
            </w:r>
          </w:p>
          <w:p w:rsidR="00F359A8" w:rsidRPr="00A07EAC" w:rsidRDefault="00384E09" w:rsidP="004666C9">
            <w:pPr>
              <w:pStyle w:val="ListParagraph"/>
              <w:numPr>
                <w:ilvl w:val="0"/>
                <w:numId w:val="16"/>
              </w:numPr>
              <w:spacing w:before="120" w:after="120"/>
              <w:jc w:val="both"/>
              <w:rPr>
                <w:rFonts w:ascii="Trebuchet MS" w:hAnsi="Trebuchet MS"/>
                <w:i/>
                <w:color w:val="2E74B5" w:themeColor="accent1" w:themeShade="BF"/>
                <w:sz w:val="24"/>
                <w:szCs w:val="24"/>
              </w:rPr>
            </w:pPr>
            <w:r w:rsidRPr="00A07EAC">
              <w:rPr>
                <w:rFonts w:ascii="Trebuchet MS" w:hAnsi="Trebuchet MS"/>
                <w:color w:val="2E74B5" w:themeColor="accent1" w:themeShade="BF"/>
                <w:sz w:val="24"/>
                <w:szCs w:val="24"/>
              </w:rPr>
              <w:t>Transmiterea spre publicare a două comunicate de presă către mass-media (presă</w:t>
            </w:r>
            <w:r w:rsidR="00A07EAC">
              <w:rPr>
                <w:rFonts w:ascii="Trebuchet MS" w:hAnsi="Trebuchet MS"/>
                <w:color w:val="2E74B5" w:themeColor="accent1" w:themeShade="BF"/>
                <w:sz w:val="24"/>
                <w:szCs w:val="24"/>
              </w:rPr>
              <w:t xml:space="preserve"> </w:t>
            </w:r>
            <w:r w:rsidRPr="00A07EAC">
              <w:rPr>
                <w:rFonts w:ascii="Trebuchet MS" w:hAnsi="Trebuchet MS"/>
                <w:color w:val="2E74B5" w:themeColor="accent1" w:themeShade="BF"/>
                <w:sz w:val="24"/>
                <w:szCs w:val="24"/>
              </w:rPr>
              <w:t>scrisă tipărită locală/regională/națională, publicații online etc);</w:t>
            </w:r>
          </w:p>
        </w:tc>
      </w:tr>
    </w:tbl>
    <w:p w:rsidR="00EF15DA" w:rsidRPr="002A3D58" w:rsidRDefault="00EF15DA" w:rsidP="00D84C69">
      <w:pPr>
        <w:spacing w:before="120" w:after="120"/>
        <w:rPr>
          <w:rFonts w:ascii="Trebuchet MS" w:hAnsi="Trebuchet MS"/>
          <w:i/>
          <w:color w:val="2E74B5" w:themeColor="accent1" w:themeShade="BF"/>
          <w:sz w:val="24"/>
          <w:szCs w:val="24"/>
        </w:rPr>
      </w:pPr>
    </w:p>
    <w:p w:rsidR="00566CCA" w:rsidRPr="00A16EF1" w:rsidRDefault="00566CCA" w:rsidP="00541F6A">
      <w:pPr>
        <w:pStyle w:val="Heading1"/>
        <w:numPr>
          <w:ilvl w:val="0"/>
          <w:numId w:val="1"/>
        </w:numPr>
        <w:ind w:left="426" w:hanging="426"/>
        <w:rPr>
          <w:b/>
          <w:szCs w:val="24"/>
        </w:rPr>
      </w:pPr>
      <w:bookmarkStart w:id="42" w:name="_Toc141787585"/>
      <w:r w:rsidRPr="00CB5906">
        <w:rPr>
          <w:b/>
          <w:i/>
          <w:szCs w:val="24"/>
        </w:rPr>
        <w:t>INFORMAȚII</w:t>
      </w:r>
      <w:r w:rsidRPr="00CB5906">
        <w:rPr>
          <w:b/>
          <w:szCs w:val="24"/>
        </w:rPr>
        <w:t xml:space="preserve"> </w:t>
      </w:r>
      <w:r w:rsidR="00927483" w:rsidRPr="00A16EF1">
        <w:rPr>
          <w:b/>
          <w:szCs w:val="24"/>
        </w:rPr>
        <w:t xml:space="preserve">ADMINISTRATIVE </w:t>
      </w:r>
      <w:r w:rsidRPr="00A16EF1">
        <w:rPr>
          <w:b/>
          <w:szCs w:val="24"/>
        </w:rPr>
        <w:t>DESPRE APELUL DE PROIECTE</w:t>
      </w:r>
      <w:bookmarkEnd w:id="42"/>
      <w:r w:rsidRPr="00A16EF1">
        <w:rPr>
          <w:b/>
          <w:szCs w:val="24"/>
        </w:rPr>
        <w:tab/>
      </w:r>
    </w:p>
    <w:p w:rsidR="00A16EF1" w:rsidRDefault="00A16EF1" w:rsidP="00A16EF1">
      <w:pPr>
        <w:rPr>
          <w:rFonts w:ascii="Trebuchet MS" w:hAnsi="Trebuchet MS"/>
          <w:b/>
          <w:bCs/>
          <w:i/>
          <w:color w:val="2E74B5" w:themeColor="accent1" w:themeShade="BF"/>
          <w:sz w:val="24"/>
          <w:szCs w:val="24"/>
        </w:rPr>
      </w:pPr>
    </w:p>
    <w:p w:rsidR="001D30C5" w:rsidRPr="00A16EF1" w:rsidRDefault="001D30C5" w:rsidP="00254B3D">
      <w:pPr>
        <w:pStyle w:val="Heading2"/>
      </w:pPr>
      <w:bookmarkStart w:id="43" w:name="_Toc141787586"/>
      <w:r w:rsidRPr="00A16EF1">
        <w:t>Data deschiderii apelului de proiecte</w:t>
      </w:r>
      <w:bookmarkEnd w:id="43"/>
    </w:p>
    <w:p w:rsidR="001D30C5" w:rsidRPr="002A3D58" w:rsidRDefault="00D74DB6"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t>D</w:t>
      </w:r>
      <w:r w:rsidR="00D87653" w:rsidRPr="002A3D58">
        <w:rPr>
          <w:rFonts w:ascii="Trebuchet MS" w:hAnsi="Trebuchet MS"/>
          <w:i/>
          <w:color w:val="2E74B5" w:themeColor="accent1" w:themeShade="BF"/>
          <w:sz w:val="24"/>
          <w:szCs w:val="24"/>
        </w:rPr>
        <w:t xml:space="preserve">ata </w:t>
      </w:r>
      <w:r w:rsidRPr="002A3D58">
        <w:rPr>
          <w:rFonts w:ascii="Trebuchet MS" w:hAnsi="Trebuchet MS"/>
          <w:i/>
          <w:color w:val="2E74B5" w:themeColor="accent1" w:themeShade="BF"/>
          <w:sz w:val="24"/>
          <w:szCs w:val="24"/>
        </w:rPr>
        <w:t>deschiderii</w:t>
      </w:r>
      <w:r w:rsidR="00D87653" w:rsidRPr="002A3D58">
        <w:rPr>
          <w:rFonts w:ascii="Trebuchet MS" w:hAnsi="Trebuchet MS"/>
          <w:i/>
          <w:color w:val="2E74B5" w:themeColor="accent1" w:themeShade="BF"/>
          <w:sz w:val="24"/>
          <w:szCs w:val="24"/>
        </w:rPr>
        <w:t xml:space="preserve"> </w:t>
      </w:r>
      <w:r w:rsidRPr="002A3D58">
        <w:rPr>
          <w:rFonts w:ascii="Trebuchet MS" w:hAnsi="Trebuchet MS"/>
          <w:i/>
          <w:color w:val="2E74B5" w:themeColor="accent1" w:themeShade="BF"/>
          <w:sz w:val="24"/>
          <w:szCs w:val="24"/>
        </w:rPr>
        <w:t>apelului de  proiecte</w:t>
      </w:r>
      <w:r w:rsidR="00AD7B04">
        <w:rPr>
          <w:rFonts w:ascii="Trebuchet MS" w:hAnsi="Trebuchet MS"/>
          <w:i/>
          <w:color w:val="2E74B5" w:themeColor="accent1" w:themeShade="BF"/>
          <w:sz w:val="24"/>
          <w:szCs w:val="24"/>
        </w:rPr>
        <w:t xml:space="preserve"> dedicat proiectelor prioritare menționate la nivelul P1, POCIDIF, este</w:t>
      </w:r>
      <w:r w:rsidRPr="002A3D58">
        <w:rPr>
          <w:rFonts w:ascii="Trebuchet MS" w:hAnsi="Trebuchet MS"/>
          <w:i/>
          <w:color w:val="2E74B5" w:themeColor="accent1" w:themeShade="BF"/>
          <w:sz w:val="24"/>
          <w:szCs w:val="24"/>
        </w:rPr>
        <w:t>:........................</w:t>
      </w:r>
    </w:p>
    <w:p w:rsidR="00A16EF1" w:rsidRDefault="00A16EF1" w:rsidP="00A16EF1"/>
    <w:p w:rsidR="001D30C5" w:rsidRPr="002A3D58" w:rsidRDefault="00254B3D" w:rsidP="00254B3D">
      <w:pPr>
        <w:pStyle w:val="Heading2"/>
      </w:pPr>
      <w:r>
        <w:t xml:space="preserve"> </w:t>
      </w:r>
      <w:bookmarkStart w:id="44" w:name="_Toc141787587"/>
      <w:r w:rsidR="001D30C5" w:rsidRPr="002A3D58">
        <w:t>Perioada de pregătire a proiectelor</w:t>
      </w:r>
      <w:bookmarkEnd w:id="44"/>
    </w:p>
    <w:p w:rsidR="00AD7B04" w:rsidRDefault="007D5190" w:rsidP="00B85FF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P</w:t>
      </w:r>
      <w:r w:rsidR="00AD7B04">
        <w:rPr>
          <w:rFonts w:ascii="Trebuchet MS" w:hAnsi="Trebuchet MS"/>
          <w:color w:val="2E74B5" w:themeColor="accent1" w:themeShade="BF"/>
          <w:sz w:val="24"/>
          <w:szCs w:val="24"/>
        </w:rPr>
        <w:t>roiectele ce vor fi depuse</w:t>
      </w:r>
      <w:r>
        <w:rPr>
          <w:rFonts w:ascii="Trebuchet MS" w:hAnsi="Trebuchet MS"/>
          <w:color w:val="2E74B5" w:themeColor="accent1" w:themeShade="BF"/>
          <w:sz w:val="24"/>
          <w:szCs w:val="24"/>
        </w:rPr>
        <w:t xml:space="preserve"> în cadrul prezentului apel</w:t>
      </w:r>
      <w:r w:rsidR="00AD7B04">
        <w:rPr>
          <w:rFonts w:ascii="Trebuchet MS" w:hAnsi="Trebuchet MS"/>
          <w:color w:val="2E74B5" w:themeColor="accent1" w:themeShade="BF"/>
          <w:sz w:val="24"/>
          <w:szCs w:val="24"/>
        </w:rPr>
        <w:t xml:space="preserve">, derivă din fișele de proiecte ce au fost anexă la POCIDIF. </w:t>
      </w:r>
    </w:p>
    <w:p w:rsidR="001D30C5" w:rsidRPr="002A3D58" w:rsidRDefault="0036718D" w:rsidP="00B85FF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Solicitanții finanțării nerambursabile au la dispoziție interva</w:t>
      </w:r>
      <w:r w:rsidR="00B85FF7" w:rsidRPr="002A3D58">
        <w:rPr>
          <w:rFonts w:ascii="Trebuchet MS" w:hAnsi="Trebuchet MS"/>
          <w:color w:val="2E74B5" w:themeColor="accent1" w:themeShade="BF"/>
          <w:sz w:val="24"/>
          <w:szCs w:val="24"/>
        </w:rPr>
        <w:t>l</w:t>
      </w:r>
      <w:r w:rsidRPr="002A3D58">
        <w:rPr>
          <w:rFonts w:ascii="Trebuchet MS" w:hAnsi="Trebuchet MS"/>
          <w:color w:val="2E74B5" w:themeColor="accent1" w:themeShade="BF"/>
          <w:sz w:val="24"/>
          <w:szCs w:val="24"/>
        </w:rPr>
        <w:t>ul cuprins între data de deschidere a apelului de proiecte</w:t>
      </w:r>
      <w:r w:rsidR="00AD7B04">
        <w:rPr>
          <w:rFonts w:ascii="Trebuchet MS" w:hAnsi="Trebuchet MS"/>
          <w:color w:val="2E74B5" w:themeColor="accent1" w:themeShade="BF"/>
          <w:sz w:val="24"/>
          <w:szCs w:val="24"/>
        </w:rPr>
        <w:t xml:space="preserve"> în </w:t>
      </w:r>
      <w:r w:rsidR="00AD7B04" w:rsidRPr="00AD7B04">
        <w:rPr>
          <w:rFonts w:ascii="Trebuchet MS" w:hAnsi="Trebuchet MS"/>
          <w:color w:val="2E74B5" w:themeColor="accent1" w:themeShade="BF"/>
          <w:sz w:val="24"/>
          <w:szCs w:val="24"/>
        </w:rPr>
        <w:t xml:space="preserve">sistemul </w:t>
      </w:r>
      <w:r w:rsidR="00AD7B04">
        <w:rPr>
          <w:rFonts w:ascii="Trebuchet MS" w:hAnsi="Trebuchet MS"/>
          <w:color w:val="2E74B5" w:themeColor="accent1" w:themeShade="BF"/>
          <w:sz w:val="24"/>
          <w:szCs w:val="24"/>
        </w:rPr>
        <w:t>informatic MySMIS2021/SMIS2021+</w:t>
      </w:r>
      <w:r w:rsidRPr="002A3D58">
        <w:rPr>
          <w:rFonts w:ascii="Trebuchet MS" w:hAnsi="Trebuchet MS"/>
          <w:color w:val="2E74B5" w:themeColor="accent1" w:themeShade="BF"/>
          <w:sz w:val="24"/>
          <w:szCs w:val="24"/>
        </w:rPr>
        <w:t xml:space="preserve"> și data închiderii acestuia, pentru pregătirea </w:t>
      </w:r>
      <w:r w:rsidR="00AD7B04">
        <w:rPr>
          <w:rFonts w:ascii="Trebuchet MS" w:hAnsi="Trebuchet MS"/>
          <w:color w:val="2E74B5" w:themeColor="accent1" w:themeShade="BF"/>
          <w:sz w:val="24"/>
          <w:szCs w:val="24"/>
        </w:rPr>
        <w:t xml:space="preserve">și depunerea </w:t>
      </w:r>
      <w:r w:rsidRPr="002A3D58">
        <w:rPr>
          <w:rFonts w:ascii="Trebuchet MS" w:hAnsi="Trebuchet MS"/>
          <w:color w:val="2E74B5" w:themeColor="accent1" w:themeShade="BF"/>
          <w:sz w:val="24"/>
          <w:szCs w:val="24"/>
        </w:rPr>
        <w:t xml:space="preserve">unei cereri de finanțare mature, prin raportare la prevederile </w:t>
      </w:r>
      <w:r w:rsidRPr="00AD7B04">
        <w:rPr>
          <w:rFonts w:ascii="Trebuchet MS" w:hAnsi="Trebuchet MS"/>
          <w:color w:val="2E74B5" w:themeColor="accent1" w:themeShade="BF"/>
          <w:sz w:val="24"/>
          <w:szCs w:val="24"/>
          <w:highlight w:val="yellow"/>
        </w:rPr>
        <w:t>Anexelor 1 și 2 ale prezentului Ghid</w:t>
      </w:r>
      <w:r w:rsidRPr="00AD7B04">
        <w:rPr>
          <w:rFonts w:ascii="Trebuchet MS" w:hAnsi="Trebuchet MS"/>
          <w:i/>
          <w:color w:val="2E74B5" w:themeColor="accent1" w:themeShade="BF"/>
          <w:sz w:val="24"/>
          <w:szCs w:val="24"/>
          <w:highlight w:val="yellow"/>
        </w:rPr>
        <w:t>.</w:t>
      </w:r>
    </w:p>
    <w:p w:rsidR="00782045" w:rsidRDefault="00782045" w:rsidP="00782045"/>
    <w:p w:rsidR="00AD7B04" w:rsidRDefault="00254B3D" w:rsidP="00254B3D">
      <w:pPr>
        <w:pStyle w:val="Heading2"/>
      </w:pPr>
      <w:r>
        <w:t xml:space="preserve"> </w:t>
      </w:r>
      <w:bookmarkStart w:id="45" w:name="_Toc141787588"/>
      <w:r w:rsidR="00CF5E11" w:rsidRPr="002A3D58">
        <w:t>Perioada de depunere a proiectelor</w:t>
      </w:r>
      <w:bookmarkEnd w:id="45"/>
      <w:r w:rsidR="00CF5E11" w:rsidRPr="002A3D58">
        <w:t xml:space="preserve"> </w:t>
      </w:r>
      <w:r w:rsidR="00CF5E11" w:rsidRPr="002A3D58">
        <w:tab/>
      </w:r>
    </w:p>
    <w:p w:rsidR="00566CCA" w:rsidRPr="00AD7B04" w:rsidRDefault="00AD7B04" w:rsidP="00AD7B04">
      <w:pPr>
        <w:spacing w:before="120" w:after="120" w:line="240" w:lineRule="auto"/>
        <w:rPr>
          <w:i/>
        </w:rPr>
      </w:pPr>
      <w:r w:rsidRPr="00AD7B04">
        <w:rPr>
          <w:rFonts w:ascii="Trebuchet MS" w:hAnsi="Trebuchet MS"/>
          <w:i/>
          <w:color w:val="2E74B5" w:themeColor="accent1" w:themeShade="BF"/>
          <w:sz w:val="24"/>
          <w:szCs w:val="24"/>
        </w:rPr>
        <w:t xml:space="preserve">4.3.1 </w:t>
      </w:r>
      <w:r w:rsidR="00CF5E11" w:rsidRPr="00AD7B04">
        <w:rPr>
          <w:rFonts w:ascii="Trebuchet MS" w:hAnsi="Trebuchet MS"/>
          <w:i/>
          <w:color w:val="2E74B5" w:themeColor="accent1" w:themeShade="BF"/>
          <w:sz w:val="24"/>
          <w:szCs w:val="24"/>
        </w:rPr>
        <w:t>D</w:t>
      </w:r>
      <w:r w:rsidR="00566CCA" w:rsidRPr="00AD7B04">
        <w:rPr>
          <w:rFonts w:ascii="Trebuchet MS" w:hAnsi="Trebuchet MS"/>
          <w:i/>
          <w:color w:val="2E74B5" w:themeColor="accent1" w:themeShade="BF"/>
          <w:sz w:val="24"/>
          <w:szCs w:val="24"/>
        </w:rPr>
        <w:t xml:space="preserve">ata și ora </w:t>
      </w:r>
      <w:r w:rsidR="00BA02CA" w:rsidRPr="00AD7B04">
        <w:rPr>
          <w:rFonts w:ascii="Trebuchet MS" w:hAnsi="Trebuchet MS"/>
          <w:i/>
          <w:color w:val="2E74B5" w:themeColor="accent1" w:themeShade="BF"/>
          <w:sz w:val="24"/>
          <w:szCs w:val="24"/>
        </w:rPr>
        <w:t xml:space="preserve">pentru </w:t>
      </w:r>
      <w:r w:rsidR="00566CCA" w:rsidRPr="00AD7B04">
        <w:rPr>
          <w:rFonts w:ascii="Trebuchet MS" w:hAnsi="Trebuchet MS"/>
          <w:i/>
          <w:color w:val="2E74B5" w:themeColor="accent1" w:themeShade="BF"/>
          <w:sz w:val="24"/>
          <w:szCs w:val="24"/>
        </w:rPr>
        <w:t>începere</w:t>
      </w:r>
      <w:r w:rsidR="00BA02CA" w:rsidRPr="00AD7B04">
        <w:rPr>
          <w:rFonts w:ascii="Trebuchet MS" w:hAnsi="Trebuchet MS"/>
          <w:i/>
          <w:color w:val="2E74B5" w:themeColor="accent1" w:themeShade="BF"/>
          <w:sz w:val="24"/>
          <w:szCs w:val="24"/>
        </w:rPr>
        <w:t>a</w:t>
      </w:r>
      <w:r w:rsidR="00566CCA" w:rsidRPr="00AD7B04">
        <w:rPr>
          <w:rFonts w:ascii="Trebuchet MS" w:hAnsi="Trebuchet MS"/>
          <w:i/>
          <w:color w:val="2E74B5" w:themeColor="accent1" w:themeShade="BF"/>
          <w:sz w:val="24"/>
          <w:szCs w:val="24"/>
        </w:rPr>
        <w:t xml:space="preserve"> depuner</w:t>
      </w:r>
      <w:r w:rsidR="00BA02CA" w:rsidRPr="00AD7B04">
        <w:rPr>
          <w:rFonts w:ascii="Trebuchet MS" w:hAnsi="Trebuchet MS"/>
          <w:i/>
          <w:color w:val="2E74B5" w:themeColor="accent1" w:themeShade="BF"/>
          <w:sz w:val="24"/>
          <w:szCs w:val="24"/>
        </w:rPr>
        <w:t>ii</w:t>
      </w:r>
      <w:r w:rsidR="00566CCA" w:rsidRPr="00AD7B04">
        <w:rPr>
          <w:rFonts w:ascii="Trebuchet MS" w:hAnsi="Trebuchet MS"/>
          <w:i/>
          <w:color w:val="2E74B5" w:themeColor="accent1" w:themeShade="BF"/>
          <w:sz w:val="24"/>
          <w:szCs w:val="24"/>
        </w:rPr>
        <w:t xml:space="preserve"> de proiecte</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DA693E" w:rsidRPr="002A3D58" w:rsidRDefault="001F4545" w:rsidP="00D84C69">
            <w:pPr>
              <w:spacing w:before="120" w:after="120"/>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lastRenderedPageBreak/>
              <w:t>Proiectele vor putea fi depuse începând cu: data __/__/____, ora __</w:t>
            </w:r>
          </w:p>
        </w:tc>
      </w:tr>
    </w:tbl>
    <w:p w:rsidR="00782045" w:rsidRDefault="00782045" w:rsidP="00782045">
      <w:pPr>
        <w:spacing w:before="120" w:after="120" w:line="240" w:lineRule="auto"/>
        <w:rPr>
          <w:rFonts w:ascii="Trebuchet MS" w:hAnsi="Trebuchet MS"/>
          <w:i/>
          <w:color w:val="2E74B5" w:themeColor="accent1" w:themeShade="BF"/>
          <w:sz w:val="24"/>
          <w:szCs w:val="24"/>
        </w:rPr>
      </w:pPr>
    </w:p>
    <w:p w:rsidR="00566CCA" w:rsidRPr="002A3D58" w:rsidRDefault="00782045" w:rsidP="00782045">
      <w:pPr>
        <w:spacing w:before="120" w:after="120" w:line="240" w:lineRule="auto"/>
        <w:rPr>
          <w:rFonts w:ascii="Trebuchet MS" w:hAnsi="Trebuchet MS"/>
          <w:i/>
          <w:color w:val="2E74B5" w:themeColor="accent1" w:themeShade="BF"/>
          <w:sz w:val="24"/>
          <w:szCs w:val="24"/>
        </w:rPr>
      </w:pPr>
      <w:r>
        <w:rPr>
          <w:rFonts w:ascii="Trebuchet MS" w:hAnsi="Trebuchet MS"/>
          <w:i/>
          <w:color w:val="2E74B5" w:themeColor="accent1" w:themeShade="BF"/>
          <w:sz w:val="24"/>
          <w:szCs w:val="24"/>
        </w:rPr>
        <w:t xml:space="preserve">4.3.2 </w:t>
      </w:r>
      <w:r w:rsidR="00566CCA" w:rsidRPr="002A3D58">
        <w:rPr>
          <w:rFonts w:ascii="Trebuchet MS" w:hAnsi="Trebuchet MS"/>
          <w:i/>
          <w:color w:val="2E74B5" w:themeColor="accent1" w:themeShade="BF"/>
          <w:sz w:val="24"/>
          <w:szCs w:val="24"/>
        </w:rPr>
        <w:t>Data și ora închiderii apelului de proiecte</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DA693E" w:rsidRPr="002A3D58" w:rsidRDefault="001F4545" w:rsidP="001F4545">
            <w:pPr>
              <w:spacing w:before="120" w:after="120"/>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Proiectele vor putea fi depuse până la: data __/__/____, ora __</w:t>
            </w:r>
          </w:p>
        </w:tc>
      </w:tr>
    </w:tbl>
    <w:p w:rsidR="00201581" w:rsidRDefault="00201581" w:rsidP="00201581"/>
    <w:p w:rsidR="00566CCA" w:rsidRPr="002A3D58" w:rsidRDefault="00254B3D" w:rsidP="00254B3D">
      <w:pPr>
        <w:pStyle w:val="Heading2"/>
      </w:pPr>
      <w:r>
        <w:t xml:space="preserve">  </w:t>
      </w:r>
      <w:bookmarkStart w:id="46" w:name="_Toc141787589"/>
      <w:r w:rsidR="00566CCA" w:rsidRPr="002A3D58">
        <w:t>Modalitatea de depunere a proiectelor</w:t>
      </w:r>
      <w:bookmarkEnd w:id="46"/>
      <w:r w:rsidR="00566CCA" w:rsidRPr="002A3D58">
        <w:t xml:space="preserve"> </w:t>
      </w:r>
      <w:r w:rsidR="00566CCA" w:rsidRPr="002A3D58">
        <w:tab/>
      </w:r>
    </w:p>
    <w:tbl>
      <w:tblPr>
        <w:tblStyle w:val="TableGrid"/>
        <w:tblW w:w="0" w:type="auto"/>
        <w:tblLook w:val="04A0" w:firstRow="1" w:lastRow="0" w:firstColumn="1" w:lastColumn="0" w:noHBand="0" w:noVBand="1"/>
      </w:tblPr>
      <w:tblGrid>
        <w:gridCol w:w="9396"/>
      </w:tblGrid>
      <w:tr w:rsidR="003A5AF8" w:rsidRPr="002A3D58" w:rsidTr="00B558B3">
        <w:tc>
          <w:tcPr>
            <w:tcW w:w="9396" w:type="dxa"/>
          </w:tcPr>
          <w:p w:rsidR="00DA693E" w:rsidRPr="002A3D58" w:rsidRDefault="001F4545" w:rsidP="00A94DDA">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Apelul este </w:t>
            </w:r>
            <w:r w:rsidR="00240935" w:rsidRPr="002A3D58">
              <w:rPr>
                <w:rFonts w:ascii="Trebuchet MS" w:hAnsi="Trebuchet MS"/>
                <w:color w:val="2E74B5" w:themeColor="accent1" w:themeShade="BF"/>
                <w:sz w:val="24"/>
                <w:szCs w:val="24"/>
              </w:rPr>
              <w:t>ne</w:t>
            </w:r>
            <w:r w:rsidRPr="002A3D58">
              <w:rPr>
                <w:rFonts w:ascii="Trebuchet MS" w:hAnsi="Trebuchet MS"/>
                <w:color w:val="2E74B5" w:themeColor="accent1" w:themeShade="BF"/>
                <w:sz w:val="24"/>
                <w:szCs w:val="24"/>
              </w:rPr>
              <w:t>competitiv, cu depunere la termen.</w:t>
            </w:r>
          </w:p>
          <w:p w:rsidR="006B0E40" w:rsidRDefault="00A94DDA" w:rsidP="00AD004D">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Cererile de finanţare se depun </w:t>
            </w:r>
            <w:r w:rsidR="00AD004D" w:rsidRPr="002A3D58">
              <w:rPr>
                <w:rFonts w:ascii="Trebuchet MS" w:hAnsi="Trebuchet MS"/>
                <w:color w:val="2E74B5" w:themeColor="accent1" w:themeShade="BF"/>
                <w:sz w:val="24"/>
                <w:szCs w:val="24"/>
              </w:rPr>
              <w:t xml:space="preserve">exclusiv </w:t>
            </w:r>
            <w:r w:rsidRPr="002A3D58">
              <w:rPr>
                <w:rFonts w:ascii="Trebuchet MS" w:hAnsi="Trebuchet MS"/>
                <w:color w:val="2E74B5" w:themeColor="accent1" w:themeShade="BF"/>
                <w:sz w:val="24"/>
                <w:szCs w:val="24"/>
              </w:rPr>
              <w:t xml:space="preserve">prin </w:t>
            </w:r>
            <w:r w:rsidR="000D77B3">
              <w:rPr>
                <w:rFonts w:ascii="Trebuchet MS" w:hAnsi="Trebuchet MS"/>
                <w:color w:val="2E74B5" w:themeColor="accent1" w:themeShade="BF"/>
                <w:sz w:val="24"/>
                <w:szCs w:val="24"/>
              </w:rPr>
              <w:t>sistemul informatic</w:t>
            </w:r>
            <w:r w:rsidRPr="002A3D58">
              <w:rPr>
                <w:rFonts w:ascii="Trebuchet MS" w:hAnsi="Trebuchet MS"/>
                <w:color w:val="2E74B5" w:themeColor="accent1" w:themeShade="BF"/>
                <w:sz w:val="24"/>
                <w:szCs w:val="24"/>
              </w:rPr>
              <w:t xml:space="preserve"> </w:t>
            </w:r>
            <w:r w:rsidR="008029CB">
              <w:rPr>
                <w:rFonts w:ascii="Trebuchet MS" w:hAnsi="Trebuchet MS"/>
                <w:color w:val="2E74B5" w:themeColor="accent1" w:themeShade="BF"/>
                <w:sz w:val="24"/>
                <w:szCs w:val="24"/>
              </w:rPr>
              <w:t>MySMIS2021/ SMIS2021+</w:t>
            </w:r>
            <w:r w:rsidRPr="002A3D58">
              <w:rPr>
                <w:rFonts w:ascii="Trebuchet MS" w:hAnsi="Trebuchet MS"/>
                <w:color w:val="2E74B5" w:themeColor="accent1" w:themeShade="BF"/>
                <w:sz w:val="24"/>
                <w:szCs w:val="24"/>
              </w:rPr>
              <w:t>,</w:t>
            </w:r>
            <w:r w:rsidR="00AD004D" w:rsidRPr="002A3D58">
              <w:rPr>
                <w:rFonts w:ascii="Trebuchet MS" w:hAnsi="Trebuchet MS"/>
                <w:color w:val="2E74B5" w:themeColor="accent1" w:themeShade="BF"/>
                <w:sz w:val="24"/>
                <w:szCs w:val="24"/>
              </w:rPr>
              <w:t xml:space="preserve"> accesibilă la: </w:t>
            </w:r>
            <w:hyperlink r:id="rId12" w:history="1">
              <w:r w:rsidR="002E1BAD" w:rsidRPr="000A1316">
                <w:rPr>
                  <w:rStyle w:val="Hyperlink"/>
                  <w:rFonts w:ascii="Trebuchet MS" w:hAnsi="Trebuchet MS" w:cstheme="minorBidi"/>
                  <w:sz w:val="24"/>
                  <w:szCs w:val="24"/>
                </w:rPr>
                <w:t>https://mysmis2021.gov.ro/</w:t>
              </w:r>
            </w:hyperlink>
            <w:r w:rsidR="00AD004D" w:rsidRPr="002E1BAD">
              <w:rPr>
                <w:rFonts w:ascii="Trebuchet MS" w:hAnsi="Trebuchet MS"/>
                <w:color w:val="2E74B5" w:themeColor="accent1" w:themeShade="BF"/>
                <w:sz w:val="24"/>
                <w:szCs w:val="24"/>
              </w:rPr>
              <w:t>,</w:t>
            </w:r>
            <w:r w:rsidR="00AD004D" w:rsidRPr="002A3D58">
              <w:rPr>
                <w:rFonts w:ascii="Trebuchet MS" w:hAnsi="Trebuchet MS"/>
                <w:i/>
                <w:color w:val="2E74B5" w:themeColor="accent1" w:themeShade="BF"/>
                <w:sz w:val="24"/>
                <w:szCs w:val="24"/>
              </w:rPr>
              <w:t xml:space="preserve"> </w:t>
            </w:r>
            <w:r w:rsidRPr="002A3D58">
              <w:rPr>
                <w:rFonts w:ascii="Trebuchet MS" w:hAnsi="Trebuchet MS"/>
                <w:color w:val="2E74B5" w:themeColor="accent1" w:themeShade="BF"/>
                <w:sz w:val="24"/>
                <w:szCs w:val="24"/>
              </w:rPr>
              <w:t xml:space="preserve"> împre</w:t>
            </w:r>
            <w:r w:rsidR="006B0E40">
              <w:rPr>
                <w:rFonts w:ascii="Trebuchet MS" w:hAnsi="Trebuchet MS"/>
                <w:color w:val="2E74B5" w:themeColor="accent1" w:themeShade="BF"/>
                <w:sz w:val="24"/>
                <w:szCs w:val="24"/>
              </w:rPr>
              <w:t xml:space="preserve">ună cu toate anexele solicitate prin prezentul ghid al solicitantului. </w:t>
            </w:r>
          </w:p>
          <w:p w:rsidR="008566F4" w:rsidRDefault="008566F4" w:rsidP="00AD004D">
            <w:pPr>
              <w:spacing w:before="120" w:after="120"/>
              <w:jc w:val="both"/>
              <w:rPr>
                <w:rFonts w:ascii="Trebuchet MS" w:hAnsi="Trebuchet MS"/>
                <w:iCs/>
                <w:color w:val="2E74B5" w:themeColor="accent1" w:themeShade="BF"/>
                <w:sz w:val="24"/>
                <w:szCs w:val="24"/>
              </w:rPr>
            </w:pPr>
            <w:r w:rsidRPr="008566F4">
              <w:rPr>
                <w:rFonts w:ascii="Trebuchet MS" w:hAnsi="Trebuchet MS"/>
                <w:iCs/>
                <w:color w:val="2E74B5" w:themeColor="accent1" w:themeShade="BF"/>
                <w:sz w:val="24"/>
                <w:szCs w:val="24"/>
              </w:rPr>
              <w:t xml:space="preserve">Aplicația SMIS2021/MySMIS2021+ alocă, în mod automat, codul proiectului (codul SMIS) pentru fiecare cerere de finanțare la momentul începerii completării acesteia de către un solicitant. </w:t>
            </w:r>
          </w:p>
          <w:p w:rsidR="00AD004D" w:rsidRPr="002A3D58" w:rsidRDefault="00AD004D" w:rsidP="00AD004D">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Atât cererile de finanțare, cât și anexele la cererea de finanțare (încărcate în copie format .pdf) se vor transmite sub semnătură </w:t>
            </w:r>
            <w:r w:rsidRPr="00581392">
              <w:rPr>
                <w:rFonts w:ascii="Trebuchet MS" w:hAnsi="Trebuchet MS"/>
                <w:color w:val="2E74B5" w:themeColor="accent1" w:themeShade="BF"/>
                <w:sz w:val="24"/>
                <w:szCs w:val="24"/>
              </w:rPr>
              <w:t xml:space="preserve">electronică extinsă, </w:t>
            </w:r>
            <w:r w:rsidR="00581392" w:rsidRPr="00581392">
              <w:rPr>
                <w:rFonts w:ascii="Trebuchet MS" w:hAnsi="Trebuchet MS"/>
                <w:color w:val="2E74B5" w:themeColor="accent1" w:themeShade="BF"/>
                <w:sz w:val="24"/>
                <w:szCs w:val="24"/>
                <w:lang w:val="en-US"/>
              </w:rPr>
              <w:t>bazată pe un certificat calificat valabil, nesuspendat sau nerevocat,</w:t>
            </w:r>
            <w:r w:rsidRPr="002A3D58">
              <w:rPr>
                <w:rFonts w:ascii="Trebuchet MS" w:hAnsi="Trebuchet MS"/>
                <w:color w:val="2E74B5" w:themeColor="accent1" w:themeShade="BF"/>
                <w:sz w:val="24"/>
                <w:szCs w:val="24"/>
              </w:rPr>
              <w:t xml:space="preserve"> în conformitate cu prevederile legale în vigoare, a reprezentantului legal al solicitantului de finanțare</w:t>
            </w:r>
            <w:r w:rsidR="007A037A" w:rsidRPr="007A037A">
              <w:rPr>
                <w:rFonts w:ascii="Calibri" w:hAnsi="Calibri" w:cs="Calibri"/>
                <w:color w:val="000000"/>
                <w:lang w:val="en-US"/>
              </w:rPr>
              <w:t xml:space="preserve"> </w:t>
            </w:r>
            <w:r w:rsidR="007A037A" w:rsidRPr="007A037A">
              <w:rPr>
                <w:rFonts w:ascii="Trebuchet MS" w:hAnsi="Trebuchet MS"/>
                <w:color w:val="2E74B5" w:themeColor="accent1" w:themeShade="BF"/>
                <w:sz w:val="24"/>
                <w:szCs w:val="24"/>
                <w:lang w:val="en-US"/>
              </w:rPr>
              <w:t>sau a persoanei împuternicite expres de către acesta</w:t>
            </w:r>
            <w:r w:rsidR="007A037A">
              <w:rPr>
                <w:rFonts w:ascii="Trebuchet MS" w:hAnsi="Trebuchet MS"/>
                <w:color w:val="2E74B5" w:themeColor="accent1" w:themeShade="BF"/>
                <w:sz w:val="24"/>
                <w:szCs w:val="24"/>
                <w:lang w:val="en-US"/>
              </w:rPr>
              <w:t>, dacă este cazul</w:t>
            </w:r>
            <w:r w:rsidRPr="002A3D58">
              <w:rPr>
                <w:rFonts w:ascii="Trebuchet MS" w:hAnsi="Trebuchet MS"/>
                <w:color w:val="2E74B5" w:themeColor="accent1" w:themeShade="BF"/>
                <w:sz w:val="24"/>
                <w:szCs w:val="24"/>
              </w:rPr>
              <w:t>. Documentele anexate vor fi scanate integral, denumite corespunzător, ușor de identificat și lizibile.</w:t>
            </w:r>
          </w:p>
          <w:p w:rsidR="00A630D3" w:rsidRPr="002A3D58" w:rsidRDefault="007A037A" w:rsidP="00A630D3">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Secțiunea „</w:t>
            </w:r>
            <w:r w:rsidR="00A630D3" w:rsidRPr="002A3D58">
              <w:rPr>
                <w:rFonts w:ascii="Trebuchet MS" w:hAnsi="Trebuchet MS"/>
                <w:color w:val="2E74B5" w:themeColor="accent1" w:themeShade="BF"/>
                <w:sz w:val="24"/>
                <w:szCs w:val="24"/>
              </w:rPr>
              <w:t>Certificarea aplicației” din cererea de finanțare sau declarațiile în nume propriu ale reprezentantului legal al solicitantului de finanțare, alte declarații în nume personal care angajează organizația în relația cu terții</w:t>
            </w:r>
            <w:r w:rsidR="00A47A0C">
              <w:rPr>
                <w:rFonts w:ascii="Trebuchet MS" w:hAnsi="Trebuchet MS"/>
                <w:color w:val="2E74B5" w:themeColor="accent1" w:themeShade="BF"/>
                <w:sz w:val="24"/>
                <w:szCs w:val="24"/>
              </w:rPr>
              <w:t>,</w:t>
            </w:r>
            <w:r w:rsidR="00A630D3" w:rsidRPr="002A3D58">
              <w:rPr>
                <w:rFonts w:ascii="Trebuchet MS" w:hAnsi="Trebuchet MS"/>
                <w:color w:val="2E74B5" w:themeColor="accent1" w:themeShade="BF"/>
                <w:sz w:val="24"/>
                <w:szCs w:val="24"/>
              </w:rPr>
              <w:t xml:space="preserve"> vor fi semnate doar de către reprezentantul legal al solicitantului.</w:t>
            </w:r>
            <w:r w:rsidR="00581392">
              <w:rPr>
                <w:rFonts w:ascii="Trebuchet MS" w:hAnsi="Trebuchet MS"/>
                <w:color w:val="2E74B5" w:themeColor="accent1" w:themeShade="BF"/>
                <w:sz w:val="24"/>
                <w:szCs w:val="24"/>
              </w:rPr>
              <w:t xml:space="preserve"> Acolo unde este cazul,</w:t>
            </w:r>
            <w:r w:rsidR="00581392" w:rsidRPr="00581392">
              <w:rPr>
                <w:rFonts w:ascii="Trebuchet MS" w:hAnsi="Trebuchet MS"/>
                <w:color w:val="2E74B5" w:themeColor="accent1" w:themeShade="BF"/>
                <w:sz w:val="24"/>
                <w:szCs w:val="24"/>
              </w:rPr>
              <w:t xml:space="preserve"> </w:t>
            </w:r>
            <w:r w:rsidR="00581392">
              <w:rPr>
                <w:rFonts w:ascii="Trebuchet MS" w:hAnsi="Trebuchet MS"/>
                <w:color w:val="2E74B5" w:themeColor="accent1" w:themeShade="BF"/>
                <w:sz w:val="24"/>
                <w:szCs w:val="24"/>
              </w:rPr>
              <w:t>p</w:t>
            </w:r>
            <w:r w:rsidR="00581392" w:rsidRPr="00581392">
              <w:rPr>
                <w:rFonts w:ascii="Trebuchet MS" w:hAnsi="Trebuchet MS"/>
                <w:color w:val="2E74B5" w:themeColor="accent1" w:themeShade="BF"/>
                <w:sz w:val="24"/>
                <w:szCs w:val="24"/>
              </w:rPr>
              <w:t>ersoana împuternicită</w:t>
            </w:r>
            <w:r w:rsidR="00581392">
              <w:rPr>
                <w:rFonts w:ascii="Trebuchet MS" w:hAnsi="Trebuchet MS"/>
                <w:color w:val="2E74B5" w:themeColor="accent1" w:themeShade="BF"/>
                <w:sz w:val="24"/>
                <w:szCs w:val="24"/>
              </w:rPr>
              <w:t xml:space="preserve">, </w:t>
            </w:r>
            <w:r w:rsidR="00581392" w:rsidRPr="00581392">
              <w:rPr>
                <w:rFonts w:ascii="Trebuchet MS" w:hAnsi="Trebuchet MS"/>
                <w:color w:val="2E74B5" w:themeColor="accent1" w:themeShade="BF"/>
                <w:sz w:val="24"/>
                <w:szCs w:val="24"/>
              </w:rPr>
              <w:t>va semna</w:t>
            </w:r>
            <w:r w:rsidR="00581392">
              <w:rPr>
                <w:rFonts w:ascii="Trebuchet MS" w:hAnsi="Trebuchet MS"/>
                <w:color w:val="2E74B5" w:themeColor="accent1" w:themeShade="BF"/>
                <w:sz w:val="24"/>
                <w:szCs w:val="24"/>
              </w:rPr>
              <w:t>,</w:t>
            </w:r>
            <w:r w:rsidR="00581392" w:rsidRPr="00581392">
              <w:rPr>
                <w:rFonts w:ascii="Trebuchet MS" w:hAnsi="Trebuchet MS"/>
                <w:color w:val="2E74B5" w:themeColor="accent1" w:themeShade="BF"/>
                <w:sz w:val="24"/>
                <w:szCs w:val="24"/>
              </w:rPr>
              <w:t xml:space="preserve"> ulterior</w:t>
            </w:r>
            <w:r w:rsidR="00581392">
              <w:rPr>
                <w:rFonts w:ascii="Trebuchet MS" w:hAnsi="Trebuchet MS"/>
                <w:color w:val="2E74B5" w:themeColor="accent1" w:themeShade="BF"/>
                <w:sz w:val="24"/>
                <w:szCs w:val="24"/>
              </w:rPr>
              <w:t>,</w:t>
            </w:r>
            <w:r w:rsidR="00581392" w:rsidRPr="00581392">
              <w:rPr>
                <w:rFonts w:ascii="Trebuchet MS" w:hAnsi="Trebuchet MS"/>
                <w:color w:val="2E74B5" w:themeColor="accent1" w:themeShade="BF"/>
                <w:sz w:val="24"/>
                <w:szCs w:val="24"/>
              </w:rPr>
              <w:t xml:space="preserve"> cu semnătură electronică extinsă, declarațiile </w:t>
            </w:r>
            <w:r w:rsidR="00A47A0C">
              <w:rPr>
                <w:rFonts w:ascii="Trebuchet MS" w:hAnsi="Trebuchet MS"/>
                <w:color w:val="2E74B5" w:themeColor="accent1" w:themeShade="BF"/>
                <w:sz w:val="24"/>
                <w:szCs w:val="24"/>
              </w:rPr>
              <w:t>semnate</w:t>
            </w:r>
            <w:r w:rsidR="00581392" w:rsidRPr="00581392">
              <w:rPr>
                <w:rFonts w:ascii="Trebuchet MS" w:hAnsi="Trebuchet MS"/>
                <w:color w:val="2E74B5" w:themeColor="accent1" w:themeShade="BF"/>
                <w:sz w:val="24"/>
                <w:szCs w:val="24"/>
              </w:rPr>
              <w:t xml:space="preserve"> </w:t>
            </w:r>
            <w:r w:rsidR="00A47A0C">
              <w:rPr>
                <w:rFonts w:ascii="Trebuchet MS" w:hAnsi="Trebuchet MS"/>
                <w:color w:val="2E74B5" w:themeColor="accent1" w:themeShade="BF"/>
                <w:sz w:val="24"/>
                <w:szCs w:val="24"/>
              </w:rPr>
              <w:t xml:space="preserve">în </w:t>
            </w:r>
            <w:r w:rsidR="00581392" w:rsidRPr="00581392">
              <w:rPr>
                <w:rFonts w:ascii="Trebuchet MS" w:hAnsi="Trebuchet MS"/>
                <w:color w:val="2E74B5" w:themeColor="accent1" w:themeShade="BF"/>
                <w:sz w:val="24"/>
                <w:szCs w:val="24"/>
              </w:rPr>
              <w:t xml:space="preserve">nume propriu </w:t>
            </w:r>
            <w:r w:rsidR="00A47A0C">
              <w:rPr>
                <w:rFonts w:ascii="Trebuchet MS" w:hAnsi="Trebuchet MS"/>
                <w:color w:val="2E74B5" w:themeColor="accent1" w:themeShade="BF"/>
                <w:sz w:val="24"/>
                <w:szCs w:val="24"/>
              </w:rPr>
              <w:t>de</w:t>
            </w:r>
            <w:r w:rsidR="00581392" w:rsidRPr="00581392">
              <w:rPr>
                <w:rFonts w:ascii="Trebuchet MS" w:hAnsi="Trebuchet MS"/>
                <w:color w:val="2E74B5" w:themeColor="accent1" w:themeShade="BF"/>
                <w:sz w:val="24"/>
                <w:szCs w:val="24"/>
              </w:rPr>
              <w:t xml:space="preserve"> reprezentantul</w:t>
            </w:r>
            <w:r w:rsidR="00A47A0C">
              <w:rPr>
                <w:rFonts w:ascii="Trebuchet MS" w:hAnsi="Trebuchet MS"/>
                <w:color w:val="2E74B5" w:themeColor="accent1" w:themeShade="BF"/>
                <w:sz w:val="24"/>
                <w:szCs w:val="24"/>
              </w:rPr>
              <w:t xml:space="preserve"> </w:t>
            </w:r>
            <w:r w:rsidR="00581392" w:rsidRPr="00581392">
              <w:rPr>
                <w:rFonts w:ascii="Trebuchet MS" w:hAnsi="Trebuchet MS"/>
                <w:color w:val="2E74B5" w:themeColor="accent1" w:themeShade="BF"/>
                <w:sz w:val="24"/>
                <w:szCs w:val="24"/>
              </w:rPr>
              <w:t>legal</w:t>
            </w:r>
            <w:r w:rsidR="00581392">
              <w:rPr>
                <w:rFonts w:ascii="Trebuchet MS" w:hAnsi="Trebuchet MS"/>
                <w:color w:val="2E74B5" w:themeColor="accent1" w:themeShade="BF"/>
                <w:sz w:val="24"/>
                <w:szCs w:val="24"/>
              </w:rPr>
              <w:t xml:space="preserve">, </w:t>
            </w:r>
            <w:r w:rsidR="00581392" w:rsidRPr="00581392">
              <w:rPr>
                <w:rFonts w:ascii="Trebuchet MS" w:hAnsi="Trebuchet MS"/>
                <w:color w:val="2E74B5" w:themeColor="accent1" w:themeShade="BF"/>
                <w:sz w:val="24"/>
                <w:szCs w:val="24"/>
              </w:rPr>
              <w:t xml:space="preserve">semnătura </w:t>
            </w:r>
            <w:r w:rsidR="00581392">
              <w:rPr>
                <w:rFonts w:ascii="Trebuchet MS" w:hAnsi="Trebuchet MS"/>
                <w:color w:val="2E74B5" w:themeColor="accent1" w:themeShade="BF"/>
                <w:sz w:val="24"/>
                <w:szCs w:val="24"/>
              </w:rPr>
              <w:t xml:space="preserve">electronică a persoanei împuternicite fiind necesară pentru a le putea </w:t>
            </w:r>
            <w:r w:rsidR="00581392" w:rsidRPr="00581392">
              <w:rPr>
                <w:rFonts w:ascii="Trebuchet MS" w:hAnsi="Trebuchet MS"/>
                <w:color w:val="2E74B5" w:themeColor="accent1" w:themeShade="BF"/>
                <w:sz w:val="24"/>
                <w:szCs w:val="24"/>
              </w:rPr>
              <w:t>încărca în sistemul informatic MySMIS2021/SMIS2021+ .</w:t>
            </w:r>
          </w:p>
          <w:p w:rsidR="00A94DDA" w:rsidRPr="002A3D58" w:rsidRDefault="00A94DDA" w:rsidP="00A94DDA">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Depunerea cererii de finanțare reprezintă un angajament ferm privind acordul solicitantului în nume propriu, și/sau pentru persoanele implicate în proiect, cu privire la prelucrarea datelor cu caracter personal procesate în evaluarea proiectului.</w:t>
            </w:r>
          </w:p>
          <w:p w:rsidR="00A94DDA" w:rsidRPr="002A3D58" w:rsidRDefault="00A94DDA" w:rsidP="000B2CC0">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Datele personale ale beneficiarilor vor fi prelucrate în procesul de încărcare a informațiilor în sistemul informatic MySMIS2021</w:t>
            </w:r>
            <w:r w:rsidR="000B2CC0">
              <w:rPr>
                <w:rFonts w:ascii="Trebuchet MS" w:hAnsi="Trebuchet MS"/>
                <w:color w:val="2E74B5" w:themeColor="accent1" w:themeShade="BF"/>
                <w:sz w:val="24"/>
                <w:szCs w:val="24"/>
              </w:rPr>
              <w:t>/SMIS2021+</w:t>
            </w:r>
            <w:r w:rsidRPr="002A3D58">
              <w:rPr>
                <w:rFonts w:ascii="Trebuchet MS" w:hAnsi="Trebuchet MS"/>
                <w:color w:val="2E74B5" w:themeColor="accent1" w:themeShade="BF"/>
                <w:sz w:val="24"/>
                <w:szCs w:val="24"/>
              </w:rPr>
              <w:t xml:space="preserve"> în conformitate cu prevederile Regulamentului (UE) </w:t>
            </w:r>
            <w:r w:rsidR="000B2CC0" w:rsidRPr="002A3D58">
              <w:rPr>
                <w:rFonts w:ascii="Trebuchet MS" w:hAnsi="Trebuchet MS"/>
                <w:color w:val="2E74B5" w:themeColor="accent1" w:themeShade="BF"/>
                <w:sz w:val="24"/>
                <w:szCs w:val="24"/>
              </w:rPr>
              <w:t>679</w:t>
            </w:r>
            <w:r w:rsidR="000B2CC0">
              <w:rPr>
                <w:rFonts w:ascii="Trebuchet MS" w:hAnsi="Trebuchet MS"/>
                <w:color w:val="2E74B5" w:themeColor="accent1" w:themeShade="BF"/>
                <w:sz w:val="24"/>
                <w:szCs w:val="24"/>
              </w:rPr>
              <w:t>/2016</w:t>
            </w:r>
            <w:r w:rsidRPr="002A3D58">
              <w:rPr>
                <w:rFonts w:ascii="Trebuchet MS" w:hAnsi="Trebuchet MS"/>
                <w:color w:val="2E74B5" w:themeColor="accent1" w:themeShade="BF"/>
                <w:sz w:val="24"/>
                <w:szCs w:val="24"/>
              </w:rPr>
              <w:t xml:space="preserve"> privind protecția persoanelor fizice în ceea ce privește prelucrarea datelor cu caracter personal și libera circulație a acestor date și de abrogare a Directivei 95/46/CE (GDPR).</w:t>
            </w:r>
          </w:p>
        </w:tc>
      </w:tr>
    </w:tbl>
    <w:p w:rsidR="00825E42" w:rsidRPr="002A3D58" w:rsidRDefault="00825E42" w:rsidP="00D84C69">
      <w:pPr>
        <w:spacing w:before="120" w:after="120"/>
        <w:rPr>
          <w:rFonts w:ascii="Trebuchet MS" w:hAnsi="Trebuchet MS"/>
          <w:i/>
          <w:color w:val="2E74B5" w:themeColor="accent1" w:themeShade="BF"/>
          <w:sz w:val="24"/>
          <w:szCs w:val="24"/>
        </w:rPr>
      </w:pPr>
    </w:p>
    <w:p w:rsidR="00566CCA" w:rsidRPr="002A3D58" w:rsidRDefault="007A5DAD" w:rsidP="004666C9">
      <w:pPr>
        <w:pStyle w:val="Heading1"/>
        <w:numPr>
          <w:ilvl w:val="0"/>
          <w:numId w:val="33"/>
        </w:numPr>
        <w:rPr>
          <w:b/>
          <w:bCs/>
          <w:i/>
          <w:szCs w:val="24"/>
        </w:rPr>
      </w:pPr>
      <w:bookmarkStart w:id="47" w:name="_Toc141787590"/>
      <w:r w:rsidRPr="007530A2">
        <w:rPr>
          <w:b/>
          <w:szCs w:val="24"/>
        </w:rPr>
        <w:lastRenderedPageBreak/>
        <w:t xml:space="preserve">CONDIȚII DE </w:t>
      </w:r>
      <w:r w:rsidR="00566CCA" w:rsidRPr="007530A2">
        <w:rPr>
          <w:b/>
          <w:szCs w:val="24"/>
        </w:rPr>
        <w:t xml:space="preserve"> ELIGIBILITATE</w:t>
      </w:r>
      <w:bookmarkEnd w:id="47"/>
      <w:r w:rsidR="00566CCA" w:rsidRPr="002A3D58">
        <w:rPr>
          <w:b/>
          <w:bCs/>
          <w:i/>
          <w:szCs w:val="24"/>
        </w:rPr>
        <w:tab/>
      </w:r>
    </w:p>
    <w:p w:rsidR="00566CCA" w:rsidRPr="002A3D58" w:rsidRDefault="00566CCA" w:rsidP="00254B3D">
      <w:pPr>
        <w:pStyle w:val="Heading2"/>
      </w:pPr>
      <w:bookmarkStart w:id="48" w:name="_Toc141787591"/>
      <w:r w:rsidRPr="002A3D58">
        <w:t xml:space="preserve">Eligibilitatea solicitanților </w:t>
      </w:r>
      <w:r w:rsidR="00A25D92" w:rsidRPr="002A3D58">
        <w:t>și partenerilor</w:t>
      </w:r>
      <w:bookmarkEnd w:id="48"/>
      <w:r w:rsidR="00A25D92" w:rsidRPr="002A3D58">
        <w:t xml:space="preserve"> </w:t>
      </w:r>
    </w:p>
    <w:p w:rsidR="00AB1091" w:rsidRPr="006A61FD" w:rsidRDefault="006A61FD" w:rsidP="006A61FD">
      <w:pPr>
        <w:spacing w:before="120" w:after="120" w:line="240" w:lineRule="auto"/>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 xml:space="preserve">5.1.1 </w:t>
      </w:r>
      <w:r w:rsidR="00AB1091" w:rsidRPr="006A61FD">
        <w:rPr>
          <w:rFonts w:ascii="Trebuchet MS" w:hAnsi="Trebuchet MS"/>
          <w:color w:val="2E74B5" w:themeColor="accent1" w:themeShade="BF"/>
          <w:sz w:val="24"/>
          <w:szCs w:val="24"/>
        </w:rPr>
        <w:t>Cerințe privind elibigilitatea solicitanților și partenerilor</w:t>
      </w:r>
    </w:p>
    <w:tbl>
      <w:tblPr>
        <w:tblStyle w:val="TableGrid"/>
        <w:tblW w:w="0" w:type="auto"/>
        <w:tblLook w:val="04A0" w:firstRow="1" w:lastRow="0" w:firstColumn="1" w:lastColumn="0" w:noHBand="0" w:noVBand="1"/>
      </w:tblPr>
      <w:tblGrid>
        <w:gridCol w:w="9396"/>
      </w:tblGrid>
      <w:tr w:rsidR="002475D4" w:rsidRPr="00123557" w:rsidTr="00B558B3">
        <w:tc>
          <w:tcPr>
            <w:tcW w:w="9396" w:type="dxa"/>
          </w:tcPr>
          <w:p w:rsidR="002D47EF" w:rsidRPr="00123557" w:rsidRDefault="00231E4E" w:rsidP="00E34F25">
            <w:p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Condițiile de eligibilitate detaliate în cadrul acest</w:t>
            </w:r>
            <w:r w:rsidR="004A0BF5" w:rsidRPr="00123557">
              <w:rPr>
                <w:rFonts w:ascii="Trebuchet MS" w:hAnsi="Trebuchet MS"/>
                <w:color w:val="2E74B5" w:themeColor="accent1" w:themeShade="BF"/>
                <w:sz w:val="24"/>
                <w:szCs w:val="24"/>
              </w:rPr>
              <w:t>e</w:t>
            </w:r>
            <w:r w:rsidRPr="00123557">
              <w:rPr>
                <w:rFonts w:ascii="Trebuchet MS" w:hAnsi="Trebuchet MS"/>
                <w:color w:val="2E74B5" w:themeColor="accent1" w:themeShade="BF"/>
                <w:sz w:val="24"/>
                <w:szCs w:val="24"/>
              </w:rPr>
              <w:t xml:space="preserve">i </w:t>
            </w:r>
            <w:r w:rsidR="004A0BF5" w:rsidRPr="00123557">
              <w:rPr>
                <w:rFonts w:ascii="Trebuchet MS" w:hAnsi="Trebuchet MS"/>
                <w:color w:val="2E74B5" w:themeColor="accent1" w:themeShade="BF"/>
                <w:sz w:val="24"/>
                <w:szCs w:val="24"/>
              </w:rPr>
              <w:t>secțiuni</w:t>
            </w:r>
            <w:r w:rsidRPr="00123557">
              <w:rPr>
                <w:rFonts w:ascii="Trebuchet MS" w:hAnsi="Trebuchet MS"/>
                <w:color w:val="2E74B5" w:themeColor="accent1" w:themeShade="BF"/>
                <w:sz w:val="24"/>
                <w:szCs w:val="24"/>
              </w:rPr>
              <w:t xml:space="preserve"> trebuie respectate de către solicitantul de finanțare </w:t>
            </w:r>
            <w:r w:rsidR="004A0BF5" w:rsidRPr="00123557">
              <w:rPr>
                <w:rFonts w:ascii="Trebuchet MS" w:hAnsi="Trebuchet MS"/>
                <w:color w:val="2E74B5" w:themeColor="accent1" w:themeShade="BF"/>
                <w:sz w:val="24"/>
                <w:szCs w:val="24"/>
              </w:rPr>
              <w:t xml:space="preserve">pe toată perioada, respectiv de la </w:t>
            </w:r>
            <w:r w:rsidRPr="00123557">
              <w:rPr>
                <w:rFonts w:ascii="Trebuchet MS" w:hAnsi="Trebuchet MS"/>
                <w:color w:val="2E74B5" w:themeColor="accent1" w:themeShade="BF"/>
                <w:sz w:val="24"/>
                <w:szCs w:val="24"/>
              </w:rPr>
              <w:t>data depunerii cererii de finanțare, pe tot parcursul procesului de evaluare, selecție și contractare, pe perioada de implementare, de raportare și verificare finală a proiectului, în condițiile stipulate în cadrul contractului de finanțare.</w:t>
            </w:r>
          </w:p>
          <w:p w:rsidR="00577592" w:rsidRPr="00123557" w:rsidRDefault="008B7C55" w:rsidP="00877076">
            <w:p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Solicitantul de finanțare/lider/partener</w:t>
            </w:r>
            <w:r w:rsidR="00E34F25" w:rsidRPr="00123557">
              <w:rPr>
                <w:rFonts w:ascii="Trebuchet MS" w:hAnsi="Trebuchet MS"/>
                <w:color w:val="2E74B5" w:themeColor="accent1" w:themeShade="BF"/>
                <w:sz w:val="24"/>
                <w:szCs w:val="24"/>
              </w:rPr>
              <w:t xml:space="preserve"> trebuie să îndeplinească obligatoriu și cumulativ toate condițiile menționate</w:t>
            </w:r>
            <w:r w:rsidR="00577592" w:rsidRPr="00123557">
              <w:rPr>
                <w:rFonts w:ascii="Trebuchet MS" w:hAnsi="Trebuchet MS"/>
                <w:color w:val="2E74B5" w:themeColor="accent1" w:themeShade="BF"/>
                <w:sz w:val="24"/>
                <w:szCs w:val="24"/>
              </w:rPr>
              <w:t xml:space="preserve"> mai jos</w:t>
            </w:r>
            <w:r w:rsidR="00E34F25" w:rsidRPr="00123557">
              <w:rPr>
                <w:rFonts w:ascii="Trebuchet MS" w:hAnsi="Trebuchet MS"/>
                <w:color w:val="2E74B5" w:themeColor="accent1" w:themeShade="BF"/>
                <w:sz w:val="24"/>
                <w:szCs w:val="24"/>
              </w:rPr>
              <w:t>.</w:t>
            </w:r>
            <w:r w:rsidR="00877076" w:rsidRPr="00123557">
              <w:rPr>
                <w:rFonts w:ascii="Trebuchet MS" w:hAnsi="Trebuchet MS"/>
                <w:color w:val="2E74B5" w:themeColor="accent1" w:themeShade="BF"/>
                <w:sz w:val="24"/>
                <w:szCs w:val="24"/>
              </w:rPr>
              <w:t xml:space="preserve"> Neîndeplinirea unei condiții de eligibilitate conduce la declararea neeligibilității solicitantului de finanțare/proiectului propus spre finanțare.</w:t>
            </w:r>
          </w:p>
          <w:p w:rsidR="00C53ED4" w:rsidRPr="00123557" w:rsidRDefault="00577592" w:rsidP="00877076">
            <w:p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Pentru a fi eligibili în cadrul prezentul</w:t>
            </w:r>
            <w:r w:rsidR="006152AE" w:rsidRPr="00123557">
              <w:rPr>
                <w:rFonts w:ascii="Trebuchet MS" w:hAnsi="Trebuchet MS"/>
                <w:color w:val="2E74B5" w:themeColor="accent1" w:themeShade="BF"/>
                <w:sz w:val="24"/>
                <w:szCs w:val="24"/>
              </w:rPr>
              <w:t>ui</w:t>
            </w:r>
            <w:r w:rsidRPr="00123557">
              <w:rPr>
                <w:rFonts w:ascii="Trebuchet MS" w:hAnsi="Trebuchet MS"/>
                <w:color w:val="2E74B5" w:themeColor="accent1" w:themeShade="BF"/>
                <w:sz w:val="24"/>
                <w:szCs w:val="24"/>
              </w:rPr>
              <w:t xml:space="preserve"> apel de proiecte, solicitanții (lider și/sau parteneri)</w:t>
            </w:r>
            <w:r w:rsidR="006152AE" w:rsidRPr="00123557">
              <w:rPr>
                <w:rFonts w:ascii="Trebuchet MS" w:hAnsi="Trebuchet MS"/>
                <w:color w:val="2E74B5" w:themeColor="accent1" w:themeShade="BF"/>
                <w:sz w:val="24"/>
                <w:szCs w:val="24"/>
              </w:rPr>
              <w:t xml:space="preserve"> trebuie să îndeplinească</w:t>
            </w:r>
            <w:r w:rsidRPr="00123557">
              <w:rPr>
                <w:rFonts w:ascii="Trebuchet MS" w:hAnsi="Trebuchet MS"/>
                <w:color w:val="2E74B5" w:themeColor="accent1" w:themeShade="BF"/>
                <w:sz w:val="24"/>
                <w:szCs w:val="24"/>
              </w:rPr>
              <w:t xml:space="preserve"> condițiile specificate mai jos</w:t>
            </w:r>
            <w:r w:rsidR="00B857CF" w:rsidRPr="00123557">
              <w:rPr>
                <w:rFonts w:ascii="Trebuchet MS" w:hAnsi="Trebuchet MS"/>
                <w:color w:val="2E74B5" w:themeColor="accent1" w:themeShade="BF"/>
                <w:sz w:val="24"/>
                <w:szCs w:val="24"/>
              </w:rPr>
              <w:t>, cumulativ</w:t>
            </w:r>
            <w:r w:rsidR="006152AE" w:rsidRPr="00123557">
              <w:rPr>
                <w:rFonts w:ascii="Trebuchet MS" w:hAnsi="Trebuchet MS"/>
                <w:color w:val="2E74B5" w:themeColor="accent1" w:themeShade="BF"/>
                <w:sz w:val="24"/>
                <w:szCs w:val="24"/>
              </w:rPr>
              <w:t>,</w:t>
            </w:r>
            <w:r w:rsidR="00B857CF" w:rsidRPr="00123557">
              <w:rPr>
                <w:rFonts w:ascii="Trebuchet MS" w:hAnsi="Trebuchet MS"/>
                <w:color w:val="2E74B5" w:themeColor="accent1" w:themeShade="BF"/>
                <w:sz w:val="24"/>
                <w:szCs w:val="24"/>
              </w:rPr>
              <w:t xml:space="preserve"> pe tip de solicitant eligibil</w:t>
            </w:r>
            <w:r w:rsidRPr="00123557">
              <w:rPr>
                <w:rFonts w:ascii="Trebuchet MS" w:hAnsi="Trebuchet MS"/>
                <w:color w:val="2E74B5" w:themeColor="accent1" w:themeShade="BF"/>
                <w:sz w:val="24"/>
                <w:szCs w:val="24"/>
              </w:rPr>
              <w:t>:</w:t>
            </w:r>
          </w:p>
          <w:p w:rsidR="00577592" w:rsidRPr="00123557" w:rsidRDefault="00B857CF" w:rsidP="00877076">
            <w:pPr>
              <w:spacing w:before="120" w:after="120"/>
              <w:jc w:val="both"/>
              <w:rPr>
                <w:rFonts w:ascii="Trebuchet MS" w:hAnsi="Trebuchet MS"/>
                <w:b/>
                <w:color w:val="2E74B5" w:themeColor="accent1" w:themeShade="BF"/>
                <w:sz w:val="24"/>
                <w:szCs w:val="24"/>
                <w:u w:val="single"/>
              </w:rPr>
            </w:pPr>
            <w:r w:rsidRPr="00123557">
              <w:rPr>
                <w:rFonts w:ascii="Trebuchet MS" w:hAnsi="Trebuchet MS"/>
                <w:b/>
                <w:color w:val="2E74B5" w:themeColor="accent1" w:themeShade="BF"/>
                <w:sz w:val="24"/>
                <w:szCs w:val="24"/>
                <w:u w:val="single"/>
              </w:rPr>
              <w:t>Pentru solicitanții organizații de cercetare:</w:t>
            </w:r>
          </w:p>
          <w:p w:rsidR="00596A2E"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E</w:t>
            </w:r>
            <w:r w:rsidR="00535AE1" w:rsidRPr="00123557">
              <w:rPr>
                <w:rFonts w:ascii="Trebuchet MS" w:hAnsi="Trebuchet MS"/>
                <w:color w:val="2E74B5" w:themeColor="accent1" w:themeShade="BF"/>
                <w:sz w:val="24"/>
                <w:szCs w:val="24"/>
              </w:rPr>
              <w:t xml:space="preserve">ste înregistrat și </w:t>
            </w:r>
            <w:r w:rsidR="00596A2E" w:rsidRPr="00123557">
              <w:rPr>
                <w:rFonts w:ascii="Trebuchet MS" w:hAnsi="Trebuchet MS"/>
                <w:color w:val="2E74B5" w:themeColor="accent1" w:themeShade="BF"/>
                <w:sz w:val="24"/>
                <w:szCs w:val="24"/>
              </w:rPr>
              <w:t>își desfășoară activitatea în România</w:t>
            </w:r>
          </w:p>
          <w:p w:rsidR="00B857CF"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C</w:t>
            </w:r>
            <w:r w:rsidR="00596A2E" w:rsidRPr="00123557">
              <w:rPr>
                <w:rFonts w:ascii="Trebuchet MS" w:hAnsi="Trebuchet MS"/>
                <w:color w:val="2E74B5" w:themeColor="accent1" w:themeShade="BF"/>
                <w:sz w:val="24"/>
                <w:szCs w:val="24"/>
              </w:rPr>
              <w:t>ompletează Declarația unică aferentă tipului de solicitant (lider și/sau partener) eligibil, după formatul anexă la ghidul solicitantului</w:t>
            </w:r>
          </w:p>
          <w:p w:rsidR="00A01104"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Este</w:t>
            </w:r>
            <w:r w:rsidR="00A01104" w:rsidRPr="00123557">
              <w:rPr>
                <w:rFonts w:ascii="Trebuchet MS" w:hAnsi="Trebuchet MS"/>
                <w:color w:val="2E74B5" w:themeColor="accent1" w:themeShade="BF"/>
                <w:sz w:val="24"/>
                <w:szCs w:val="24"/>
              </w:rPr>
              <w:t xml:space="preserve"> institut de cercetare de drept public sau institut de învățământ superior de stat cu personalitate 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rsidR="00596A2E"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w:t>
            </w:r>
            <w:r w:rsidR="00596A2E" w:rsidRPr="00123557">
              <w:rPr>
                <w:rFonts w:ascii="Trebuchet MS" w:hAnsi="Trebuchet MS"/>
                <w:color w:val="2E74B5" w:themeColor="accent1" w:themeShade="BF"/>
                <w:sz w:val="24"/>
                <w:szCs w:val="24"/>
              </w:rPr>
              <w:t>e încadrează în categoria solicitanților eligibili, inclusiv prin respectarea condițiilor care vizează eligibilitatea parteneriatelor, conform prevederilor din ghidul solicitantului cu privire la forma de constituire a solicitantului.</w:t>
            </w:r>
          </w:p>
          <w:p w:rsidR="008C6B4E" w:rsidRPr="00123557" w:rsidRDefault="00596A2E"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w:t>
            </w:r>
            <w:r w:rsidR="00B06A68" w:rsidRPr="00123557">
              <w:rPr>
                <w:rFonts w:ascii="Trebuchet MS" w:hAnsi="Trebuchet MS"/>
                <w:color w:val="2E74B5" w:themeColor="accent1" w:themeShade="BF"/>
                <w:sz w:val="24"/>
                <w:szCs w:val="24"/>
              </w:rPr>
              <w:t>U</w:t>
            </w:r>
            <w:r w:rsidRPr="00123557">
              <w:rPr>
                <w:rFonts w:ascii="Trebuchet MS" w:hAnsi="Trebuchet MS"/>
                <w:color w:val="2E74B5" w:themeColor="accent1" w:themeShade="BF"/>
                <w:sz w:val="24"/>
                <w:szCs w:val="24"/>
              </w:rPr>
              <w:t xml:space="preserve">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rsidR="00596A2E"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D</w:t>
            </w:r>
            <w:r w:rsidR="00596A2E" w:rsidRPr="00123557">
              <w:rPr>
                <w:rFonts w:ascii="Trebuchet MS" w:hAnsi="Trebuchet MS"/>
                <w:color w:val="2E74B5" w:themeColor="accent1" w:themeShade="BF"/>
                <w:sz w:val="24"/>
                <w:szCs w:val="24"/>
              </w:rPr>
              <w:t>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rsidR="00596A2E"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D</w:t>
            </w:r>
            <w:r w:rsidR="00596A2E" w:rsidRPr="00123557">
              <w:rPr>
                <w:rFonts w:ascii="Trebuchet MS" w:hAnsi="Trebuchet MS"/>
                <w:color w:val="2E74B5" w:themeColor="accent1" w:themeShade="BF"/>
                <w:sz w:val="24"/>
                <w:szCs w:val="24"/>
              </w:rPr>
              <w:t>eține în etapa de contractare dreptul asupra imobilului/lor (teren și construcții) vizat/e de către prezentul proiect, conform prevederilor ghidului solicitantului, iar imobilul/le în cauză va respecta în etapa de contractare cumulativ următoarele condiții:</w:t>
            </w:r>
          </w:p>
          <w:p w:rsidR="00596A2E" w:rsidRPr="00123557" w:rsidRDefault="00596A2E" w:rsidP="004666C9">
            <w:pPr>
              <w:pStyle w:val="ListParagraph"/>
              <w:numPr>
                <w:ilvl w:val="0"/>
                <w:numId w:val="17"/>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fac obiectul unor litigii în curs de soluționare la instanțele judecătorești cu privire la situația juridică a terenului si infrastructurii imobilului.</w:t>
            </w:r>
          </w:p>
          <w:p w:rsidR="00596A2E" w:rsidRPr="00123557" w:rsidRDefault="00596A2E" w:rsidP="004666C9">
            <w:pPr>
              <w:pStyle w:val="ListParagraph"/>
              <w:numPr>
                <w:ilvl w:val="0"/>
                <w:numId w:val="17"/>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lastRenderedPageBreak/>
              <w:t>Nu fac obiectul revendicărilor potrivit unor legi speciale în materie sau dreptului comun.</w:t>
            </w:r>
          </w:p>
          <w:p w:rsidR="00596A2E" w:rsidRPr="00123557" w:rsidRDefault="00596A2E" w:rsidP="004666C9">
            <w:pPr>
              <w:pStyle w:val="ListParagraph"/>
              <w:numPr>
                <w:ilvl w:val="0"/>
                <w:numId w:val="17"/>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rsidR="007D293F" w:rsidRPr="00123557" w:rsidRDefault="004B6A5B"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rsidR="004B6A5B" w:rsidRPr="00123557" w:rsidRDefault="004B6A5B"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rsidR="004B6A5B" w:rsidRPr="00123557" w:rsidRDefault="004B6A5B"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rsidR="004B6A5B" w:rsidRPr="00123557" w:rsidRDefault="004B6A5B"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regăsește în situația de a fi fost stabilite debite în sarcina sa, ca urmare a măsurilor legale întreprinse de autoritatea de management.</w:t>
            </w:r>
          </w:p>
          <w:p w:rsidR="004B6A5B" w:rsidRPr="00123557" w:rsidRDefault="00EC0089" w:rsidP="004B6A5B">
            <w:pPr>
              <w:spacing w:before="120" w:after="120"/>
              <w:jc w:val="both"/>
              <w:rPr>
                <w:rFonts w:ascii="Trebuchet MS" w:hAnsi="Trebuchet MS"/>
                <w:b/>
                <w:i/>
                <w:color w:val="2E74B5" w:themeColor="accent1" w:themeShade="BF"/>
                <w:sz w:val="24"/>
                <w:szCs w:val="24"/>
              </w:rPr>
            </w:pPr>
            <w:r w:rsidRPr="00123557">
              <w:rPr>
                <w:rFonts w:ascii="Trebuchet MS" w:hAnsi="Trebuchet MS"/>
                <w:b/>
                <w:i/>
                <w:color w:val="2E74B5" w:themeColor="accent1" w:themeShade="BF"/>
                <w:sz w:val="24"/>
                <w:szCs w:val="24"/>
              </w:rPr>
              <w:t>Reprezentantul legal al solicitantului de finanțare/partenerului:</w:t>
            </w:r>
          </w:p>
          <w:p w:rsidR="00EC0089" w:rsidRPr="00123557" w:rsidRDefault="00EC0089"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rsidR="00EC0089" w:rsidRPr="00123557" w:rsidRDefault="00EC0089"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află într-o situaţie care are sau poate avea ca efect compromiterea obiectivității și imparțialității procesului de evaluare, selecție, contractare și implementare a proiectului.</w:t>
            </w:r>
          </w:p>
          <w:p w:rsidR="00EC0089" w:rsidRPr="00123557" w:rsidRDefault="00EC0089"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află în situația de a induce grav în eroare AM/OI sau comisiile de evaluare, selecţie și contractare prin furnizarea de informaţii incorecte și/sau incomplete în cadrul prezentului apel de proiecte sau a altor apeluri de proiecte derulate în cadrul POCIDIF.</w:t>
            </w:r>
          </w:p>
          <w:p w:rsidR="00EC0089" w:rsidRPr="00123557" w:rsidRDefault="00EC0089"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află în situația de a încerca/de a fi încercat să obţină informaţii confidenţiale sau să influenţeze comisiile de evaluare sau AM/OI pe parcursul procesului de evaluare, selecție și contractare a prezentului apel de proiecte sau a altor apeluri de proiecte derulate în cadrul POCIDIF.</w:t>
            </w:r>
          </w:p>
          <w:p w:rsidR="00EC0089" w:rsidRPr="00123557" w:rsidRDefault="00EC0089"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rsidR="00EC0089" w:rsidRPr="00123557" w:rsidRDefault="00EC0089"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lastRenderedPageBreak/>
              <w:t>NU a suferit condamnări definitive din cauza unei conduite profesionale îndreptate împotriva legii, decizie formulată de o autoritate de judecată ce are forţă de res judicata (ex. împotriva căreia nu se poate face recurs) în ultimele 36 de luni.</w:t>
            </w:r>
          </w:p>
          <w:p w:rsidR="00EC0089" w:rsidRPr="00123557" w:rsidRDefault="00EC0089"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Să finanţeze toate costurile, inclusiv costurile neeligibile, dar necesare, aferente proiectului</w:t>
            </w:r>
          </w:p>
          <w:p w:rsidR="00EC0089" w:rsidRPr="00123557" w:rsidRDefault="00EC0089"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Să menţină dreptul prevăzut în ghidul solicitantului asupra infrastructurii construită/reabilitată/modernizată/extinsă (unde este cazul), a bunurilor achiziţionate şi natura activităţii pentru care s-a acordat finanţare şi să nu ipotecheze, cu excepția situațiilor prevăzute în contractul de finanțare, pe o perioadă de timp cel puțin egală cu perioada de timp specificată în Ghidul Solicitantului.</w:t>
            </w:r>
          </w:p>
          <w:p w:rsidR="00EC0089" w:rsidRPr="00123557" w:rsidRDefault="000E6199" w:rsidP="000E6199">
            <w:pPr>
              <w:spacing w:before="120" w:after="120"/>
              <w:jc w:val="both"/>
              <w:rPr>
                <w:rFonts w:ascii="Trebuchet MS" w:hAnsi="Trebuchet MS"/>
                <w:b/>
                <w:color w:val="2E74B5" w:themeColor="accent1" w:themeShade="BF"/>
                <w:sz w:val="24"/>
                <w:szCs w:val="24"/>
                <w:u w:val="single"/>
              </w:rPr>
            </w:pPr>
            <w:r w:rsidRPr="00123557">
              <w:rPr>
                <w:rFonts w:ascii="Trebuchet MS" w:hAnsi="Trebuchet MS"/>
                <w:b/>
                <w:color w:val="2E74B5" w:themeColor="accent1" w:themeShade="BF"/>
                <w:sz w:val="24"/>
                <w:szCs w:val="24"/>
                <w:u w:val="single"/>
              </w:rPr>
              <w:t>Pentru partenerii IMM-uri (inclusiv microîntreprinderi)</w:t>
            </w:r>
          </w:p>
          <w:p w:rsidR="00535AE1"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E</w:t>
            </w:r>
            <w:r w:rsidR="00535AE1" w:rsidRPr="00123557">
              <w:rPr>
                <w:rFonts w:ascii="Trebuchet MS" w:hAnsi="Trebuchet MS"/>
                <w:color w:val="2E74B5" w:themeColor="accent1" w:themeShade="BF"/>
                <w:sz w:val="24"/>
                <w:szCs w:val="24"/>
              </w:rPr>
              <w:t>ste înregistrat și își desfășoară activitatea în România</w:t>
            </w:r>
          </w:p>
          <w:p w:rsidR="00535AE1"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C</w:t>
            </w:r>
            <w:r w:rsidR="00535AE1" w:rsidRPr="00123557">
              <w:rPr>
                <w:rFonts w:ascii="Trebuchet MS" w:hAnsi="Trebuchet MS"/>
                <w:color w:val="2E74B5" w:themeColor="accent1" w:themeShade="BF"/>
                <w:sz w:val="24"/>
                <w:szCs w:val="24"/>
              </w:rPr>
              <w:t>ompletează Declarația unică aferentă tipului de solicitant (lider și/sau partener) eligibil, după formatul anexă la ghidul solicitantului</w:t>
            </w:r>
          </w:p>
          <w:p w:rsidR="00E27552"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Este</w:t>
            </w:r>
            <w:r w:rsidR="000E6199" w:rsidRPr="00123557">
              <w:rPr>
                <w:rFonts w:ascii="Trebuchet MS" w:hAnsi="Trebuchet MS"/>
                <w:color w:val="2E74B5" w:themeColor="accent1" w:themeShade="BF"/>
                <w:sz w:val="24"/>
                <w:szCs w:val="24"/>
              </w:rPr>
              <w:t xml:space="preserve"> î</w:t>
            </w:r>
            <w:r w:rsidR="00535AE1" w:rsidRPr="00123557">
              <w:rPr>
                <w:rFonts w:ascii="Trebuchet MS" w:hAnsi="Trebuchet MS"/>
                <w:color w:val="2E74B5" w:themeColor="accent1" w:themeShade="BF"/>
                <w:sz w:val="24"/>
                <w:szCs w:val="24"/>
              </w:rPr>
              <w:t>ntreprindere mică</w:t>
            </w:r>
            <w:r w:rsidR="000E6199" w:rsidRPr="00123557">
              <w:rPr>
                <w:rFonts w:ascii="Trebuchet MS" w:hAnsi="Trebuchet MS"/>
                <w:color w:val="2E74B5" w:themeColor="accent1" w:themeShade="BF"/>
                <w:sz w:val="24"/>
                <w:szCs w:val="24"/>
              </w:rPr>
              <w:t xml:space="preserve"> </w:t>
            </w:r>
            <w:r w:rsidR="00E27552" w:rsidRPr="00123557">
              <w:rPr>
                <w:rFonts w:ascii="Trebuchet MS" w:hAnsi="Trebuchet MS"/>
                <w:color w:val="2E74B5" w:themeColor="accent1" w:themeShade="BF"/>
                <w:sz w:val="24"/>
                <w:szCs w:val="24"/>
              </w:rPr>
              <w:t xml:space="preserve">(inclusiv microîntreprinderi) </w:t>
            </w:r>
            <w:r w:rsidR="00535AE1" w:rsidRPr="00123557">
              <w:rPr>
                <w:rFonts w:ascii="Trebuchet MS" w:hAnsi="Trebuchet MS"/>
                <w:color w:val="2E74B5" w:themeColor="accent1" w:themeShade="BF"/>
                <w:sz w:val="24"/>
                <w:szCs w:val="24"/>
              </w:rPr>
              <w:t>sau mijlocie</w:t>
            </w:r>
            <w:r w:rsidR="000E6199" w:rsidRPr="00123557">
              <w:rPr>
                <w:rFonts w:ascii="Trebuchet MS" w:hAnsi="Trebuchet MS"/>
                <w:color w:val="2E74B5" w:themeColor="accent1" w:themeShade="BF"/>
                <w:sz w:val="24"/>
                <w:szCs w:val="24"/>
              </w:rPr>
              <w:t xml:space="preserve"> </w:t>
            </w:r>
            <w:r w:rsidR="00E27552" w:rsidRPr="00123557">
              <w:rPr>
                <w:rFonts w:ascii="Trebuchet MS" w:hAnsi="Trebuchet MS"/>
                <w:color w:val="2E74B5" w:themeColor="accent1" w:themeShade="BF"/>
                <w:sz w:val="24"/>
                <w:szCs w:val="24"/>
              </w:rPr>
              <w:t>constituită</w:t>
            </w:r>
            <w:r w:rsidR="000E6199" w:rsidRPr="00123557">
              <w:rPr>
                <w:rFonts w:ascii="Trebuchet MS" w:hAnsi="Trebuchet MS"/>
                <w:color w:val="2E74B5" w:themeColor="accent1" w:themeShade="BF"/>
                <w:sz w:val="24"/>
                <w:szCs w:val="24"/>
              </w:rPr>
              <w:t xml:space="preserve"> conform prevederilor Legii nr. 31/1990 privind societăţile, republicată, cu modificările şi completările ulterioare. </w:t>
            </w:r>
          </w:p>
          <w:p w:rsidR="000E6199"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w:t>
            </w:r>
            <w:r w:rsidR="000E6199" w:rsidRPr="00123557">
              <w:rPr>
                <w:rFonts w:ascii="Trebuchet MS" w:hAnsi="Trebuchet MS"/>
                <w:color w:val="2E74B5" w:themeColor="accent1" w:themeShade="BF"/>
                <w:sz w:val="24"/>
                <w:szCs w:val="24"/>
              </w:rPr>
              <w:t xml:space="preserve">e încadrează în categoria microîntreprinderilor, întreprinderilor mici sau a întreprinderilor mijlocii, conform prevederilor </w:t>
            </w:r>
            <w:r w:rsidR="00E27552" w:rsidRPr="00123557">
              <w:rPr>
                <w:rFonts w:ascii="Trebuchet MS" w:hAnsi="Trebuchet MS"/>
                <w:color w:val="2E74B5" w:themeColor="accent1" w:themeShade="BF"/>
                <w:sz w:val="24"/>
                <w:szCs w:val="24"/>
              </w:rPr>
              <w:t>Recomand</w:t>
            </w:r>
            <w:r w:rsidR="007E42B1">
              <w:rPr>
                <w:rFonts w:ascii="Trebuchet MS" w:hAnsi="Trebuchet MS"/>
                <w:color w:val="2E74B5" w:themeColor="accent1" w:themeShade="BF"/>
                <w:sz w:val="24"/>
                <w:szCs w:val="24"/>
              </w:rPr>
              <w:t>ă</w:t>
            </w:r>
            <w:r w:rsidR="00E27552" w:rsidRPr="00123557">
              <w:rPr>
                <w:rFonts w:ascii="Trebuchet MS" w:hAnsi="Trebuchet MS"/>
                <w:color w:val="2E74B5" w:themeColor="accent1" w:themeShade="BF"/>
                <w:sz w:val="24"/>
                <w:szCs w:val="24"/>
              </w:rPr>
              <w:t>rii Comisiei privind definirea microîntreprinderilor și a întreprinderilor mici și mijlocii, în anexa I a Regulamentului nr. 651/2014</w:t>
            </w:r>
            <w:r w:rsidR="000E6199" w:rsidRPr="00123557">
              <w:rPr>
                <w:rFonts w:ascii="Trebuchet MS" w:hAnsi="Trebuchet MS"/>
                <w:color w:val="2E74B5" w:themeColor="accent1" w:themeShade="BF"/>
                <w:sz w:val="24"/>
                <w:szCs w:val="24"/>
              </w:rPr>
              <w:t>, cu modificările și completările ulterioare, după cum urmează:</w:t>
            </w:r>
          </w:p>
          <w:p w:rsidR="00E27552" w:rsidRPr="00123557" w:rsidRDefault="00E27552" w:rsidP="00091F55">
            <w:pPr>
              <w:autoSpaceDE w:val="0"/>
              <w:autoSpaceDN w:val="0"/>
              <w:adjustRightInd w:val="0"/>
              <w:spacing w:before="120" w:after="120"/>
              <w:ind w:left="360"/>
              <w:jc w:val="both"/>
              <w:rPr>
                <w:rFonts w:ascii="Trebuchet MS" w:hAnsi="Trebuchet MS" w:cs="Times New Roman"/>
                <w:color w:val="2E74B5" w:themeColor="accent1" w:themeShade="BF"/>
                <w:sz w:val="24"/>
                <w:szCs w:val="24"/>
              </w:rPr>
            </w:pPr>
            <w:r w:rsidRPr="00123557">
              <w:rPr>
                <w:rFonts w:ascii="Trebuchet MS" w:hAnsi="Trebuchet MS" w:cs="Times New Roman"/>
                <w:b/>
                <w:color w:val="2E74B5" w:themeColor="accent1" w:themeShade="BF"/>
                <w:sz w:val="24"/>
                <w:szCs w:val="24"/>
              </w:rPr>
              <w:t>Microîntreprindere</w:t>
            </w:r>
            <w:r w:rsidRPr="00123557">
              <w:rPr>
                <w:rFonts w:ascii="Trebuchet MS" w:hAnsi="Trebuchet MS" w:cs="Times New Roman"/>
                <w:color w:val="2E74B5" w:themeColor="accent1" w:themeShade="BF"/>
                <w:sz w:val="24"/>
                <w:szCs w:val="24"/>
              </w:rPr>
              <w:t xml:space="preserve"> - este definită ca fiind o întreprindere care are mai puţin de 10 angajaţi și a cărei cifră de afaceri anuală și/sau al cărei bilanţ anual total nu depășește 2 milioane EUR.</w:t>
            </w:r>
          </w:p>
          <w:p w:rsidR="00E27552" w:rsidRPr="00123557" w:rsidRDefault="00E27552" w:rsidP="00091F55">
            <w:pPr>
              <w:autoSpaceDE w:val="0"/>
              <w:autoSpaceDN w:val="0"/>
              <w:adjustRightInd w:val="0"/>
              <w:spacing w:before="120" w:after="120"/>
              <w:ind w:left="360"/>
              <w:jc w:val="both"/>
              <w:rPr>
                <w:rFonts w:ascii="Trebuchet MS" w:hAnsi="Trebuchet MS" w:cs="Times New Roman"/>
                <w:color w:val="2E74B5" w:themeColor="accent1" w:themeShade="BF"/>
                <w:sz w:val="24"/>
                <w:szCs w:val="24"/>
              </w:rPr>
            </w:pPr>
            <w:r w:rsidRPr="00123557">
              <w:rPr>
                <w:rFonts w:ascii="Trebuchet MS" w:hAnsi="Trebuchet MS" w:cs="Times New Roman"/>
                <w:b/>
                <w:color w:val="2E74B5" w:themeColor="accent1" w:themeShade="BF"/>
                <w:sz w:val="24"/>
                <w:szCs w:val="24"/>
              </w:rPr>
              <w:t>Întreprindere mică</w:t>
            </w:r>
            <w:r w:rsidRPr="00123557">
              <w:rPr>
                <w:rFonts w:ascii="Trebuchet MS" w:hAnsi="Trebuchet MS" w:cs="Times New Roman"/>
                <w:color w:val="2E74B5" w:themeColor="accent1" w:themeShade="BF"/>
                <w:sz w:val="24"/>
                <w:szCs w:val="24"/>
              </w:rPr>
              <w:t xml:space="preserve"> - este definită ca fiind o întreprindere care are mai puţin de 50 de angajaţi și a cărei cifră de afaceri anuală și/sau al cărei bilanţ anual total nu depășește 10 milioane EUR.</w:t>
            </w:r>
          </w:p>
          <w:p w:rsidR="00E27552" w:rsidRPr="00123557" w:rsidRDefault="00E27552" w:rsidP="00091F55">
            <w:pPr>
              <w:autoSpaceDE w:val="0"/>
              <w:autoSpaceDN w:val="0"/>
              <w:adjustRightInd w:val="0"/>
              <w:spacing w:before="120" w:after="120"/>
              <w:ind w:left="360"/>
              <w:jc w:val="both"/>
              <w:rPr>
                <w:rFonts w:ascii="Trebuchet MS" w:hAnsi="Trebuchet MS"/>
                <w:color w:val="2E74B5" w:themeColor="accent1" w:themeShade="BF"/>
                <w:sz w:val="24"/>
                <w:szCs w:val="24"/>
                <w:shd w:val="clear" w:color="auto" w:fill="FFFFFF"/>
              </w:rPr>
            </w:pPr>
            <w:r w:rsidRPr="00123557">
              <w:rPr>
                <w:rFonts w:ascii="Trebuchet MS" w:hAnsi="Trebuchet MS" w:cs="Times New Roman"/>
                <w:b/>
                <w:color w:val="2E74B5" w:themeColor="accent1" w:themeShade="BF"/>
                <w:sz w:val="24"/>
                <w:szCs w:val="24"/>
              </w:rPr>
              <w:t xml:space="preserve">Întreprindere mijlocie -  </w:t>
            </w:r>
            <w:r w:rsidRPr="00123557">
              <w:rPr>
                <w:rFonts w:ascii="Trebuchet MS" w:hAnsi="Trebuchet MS" w:cs="Times New Roman"/>
                <w:color w:val="2E74B5" w:themeColor="accent1" w:themeShade="BF"/>
                <w:sz w:val="24"/>
                <w:szCs w:val="24"/>
              </w:rPr>
              <w:t xml:space="preserve">este definită ca fiind o întreprindere </w:t>
            </w:r>
            <w:r w:rsidR="00A01104" w:rsidRPr="00123557">
              <w:rPr>
                <w:rFonts w:ascii="Trebuchet MS" w:hAnsi="Trebuchet MS" w:cs="Times New Roman"/>
                <w:color w:val="2E74B5" w:themeColor="accent1" w:themeShade="BF"/>
                <w:sz w:val="24"/>
                <w:szCs w:val="24"/>
              </w:rPr>
              <w:t xml:space="preserve"> care au mai puţin de 250 de angajaţi și a căror cifră de afaceri anuală nu depășește 50 de milioane EUR și/sau al căror bilanţ anual total nu depășește 43 de milioane EUR</w:t>
            </w:r>
            <w:r w:rsidRPr="00123557">
              <w:rPr>
                <w:rFonts w:ascii="Trebuchet MS" w:hAnsi="Trebuchet MS" w:cs="Times New Roman"/>
                <w:color w:val="2E74B5" w:themeColor="accent1" w:themeShade="BF"/>
                <w:sz w:val="24"/>
                <w:szCs w:val="24"/>
              </w:rPr>
              <w:t>.</w:t>
            </w:r>
            <w:r w:rsidRPr="00123557">
              <w:rPr>
                <w:rFonts w:ascii="Trebuchet MS" w:hAnsi="Trebuchet MS"/>
                <w:color w:val="2E74B5" w:themeColor="accent1" w:themeShade="BF"/>
                <w:sz w:val="24"/>
                <w:szCs w:val="24"/>
                <w:shd w:val="clear" w:color="auto" w:fill="FFFFFF"/>
              </w:rPr>
              <w:t xml:space="preserve"> </w:t>
            </w:r>
          </w:p>
          <w:p w:rsidR="000A503B" w:rsidRPr="00123557" w:rsidRDefault="00D64938" w:rsidP="00091F55">
            <w:pPr>
              <w:autoSpaceDE w:val="0"/>
              <w:autoSpaceDN w:val="0"/>
              <w:adjustRightInd w:val="0"/>
              <w:spacing w:before="120" w:after="120"/>
              <w:ind w:left="360"/>
              <w:jc w:val="both"/>
              <w:rPr>
                <w:rFonts w:ascii="Trebuchet MS" w:hAnsi="Trebuchet MS" w:cs="Times New Roman"/>
                <w:color w:val="2E74B5" w:themeColor="accent1" w:themeShade="BF"/>
                <w:sz w:val="24"/>
                <w:szCs w:val="24"/>
              </w:rPr>
            </w:pPr>
            <w:r w:rsidRPr="00123557">
              <w:rPr>
                <w:rFonts w:ascii="Trebuchet MS" w:hAnsi="Trebuchet MS" w:cs="Times New Roman"/>
                <w:color w:val="2E74B5" w:themeColor="accent1" w:themeShade="BF"/>
                <w:sz w:val="24"/>
                <w:szCs w:val="24"/>
              </w:rPr>
              <w:t>Partenerul, beneficiar de finanțare,</w:t>
            </w:r>
            <w:r w:rsidR="000A503B" w:rsidRPr="00123557">
              <w:rPr>
                <w:rFonts w:ascii="Trebuchet MS" w:hAnsi="Trebuchet MS" w:cs="Times New Roman"/>
                <w:color w:val="2E74B5" w:themeColor="accent1" w:themeShade="BF"/>
                <w:sz w:val="24"/>
                <w:szCs w:val="24"/>
              </w:rPr>
              <w:t xml:space="preserve"> trebuie să se încadreze într-una din categoriile menționate anterior, atât la data solicitării finanțării, respectiv la data depunerii cererii de finanțare, cât și la data acordării finanțării, respectiv la data semnării contractului de finanțare.</w:t>
            </w:r>
          </w:p>
          <w:p w:rsidR="000E6199" w:rsidRPr="00123557" w:rsidRDefault="00A01104"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rsidR="00A01104" w:rsidRPr="00123557" w:rsidRDefault="00A01104"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încadrează în categoria întreprinderilor în dificultate în anul fiscal anterior depunerii cererii de finanțare, respectiv anul 2022</w:t>
            </w:r>
          </w:p>
          <w:p w:rsidR="00A01104" w:rsidRPr="00123557" w:rsidRDefault="00B06A68"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D</w:t>
            </w:r>
            <w:r w:rsidR="00A01104" w:rsidRPr="00123557">
              <w:rPr>
                <w:rFonts w:ascii="Trebuchet MS" w:hAnsi="Trebuchet MS"/>
                <w:color w:val="2E74B5" w:themeColor="accent1" w:themeShade="BF"/>
                <w:sz w:val="24"/>
                <w:szCs w:val="24"/>
              </w:rPr>
              <w:t xml:space="preserve">eține capacitatea financiară de a asigura contribuția proprie la valoarea cheltuielilor eligibile, precum și de a acoperi cheltuielile neeligibile și de a asigura costurile de funcționare și întreținere a investiției și serviciile asociate necesare, </w:t>
            </w:r>
            <w:r w:rsidR="00A01104" w:rsidRPr="00123557">
              <w:rPr>
                <w:rFonts w:ascii="Trebuchet MS" w:hAnsi="Trebuchet MS"/>
                <w:color w:val="2E74B5" w:themeColor="accent1" w:themeShade="BF"/>
                <w:sz w:val="24"/>
                <w:szCs w:val="24"/>
              </w:rPr>
              <w:lastRenderedPageBreak/>
              <w:t>în vederea asigurării sustenabilității financiare a acesteia, pe perioada de implementare și durabilitate a proiectului</w:t>
            </w:r>
          </w:p>
          <w:p w:rsidR="00A01104" w:rsidRPr="00123557" w:rsidRDefault="00A01104"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Are autorizat codul CAEN de cercetare vizat de investiție, la locația de implementare a proiectului, indiferent dacă acesta desfășoară sau nu activitate pe respectivul cod CAEN</w:t>
            </w:r>
          </w:p>
          <w:p w:rsidR="00A01104" w:rsidRPr="00123557" w:rsidRDefault="00091F55" w:rsidP="00A01104">
            <w:p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 xml:space="preserve">     </w:t>
            </w:r>
            <w:r w:rsidR="00A01104" w:rsidRPr="00123557">
              <w:rPr>
                <w:rFonts w:ascii="Trebuchet MS" w:hAnsi="Trebuchet MS"/>
                <w:color w:val="2E74B5" w:themeColor="accent1" w:themeShade="BF"/>
                <w:sz w:val="24"/>
                <w:szCs w:val="24"/>
              </w:rPr>
              <w:t>sau</w:t>
            </w:r>
          </w:p>
          <w:p w:rsidR="00A01104" w:rsidRPr="00123557" w:rsidRDefault="00A01104" w:rsidP="00091F55">
            <w:pPr>
              <w:pStyle w:val="ListParagraph"/>
              <w:spacing w:before="120" w:after="120"/>
              <w:ind w:left="36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 xml:space="preserve">În situația în care investiția pentru care se solicită finanțare presupune înființarea </w:t>
            </w:r>
            <w:r w:rsidR="00091F55" w:rsidRPr="00123557">
              <w:rPr>
                <w:rFonts w:ascii="Trebuchet MS" w:hAnsi="Trebuchet MS"/>
                <w:color w:val="2E74B5" w:themeColor="accent1" w:themeShade="BF"/>
                <w:sz w:val="24"/>
                <w:szCs w:val="24"/>
              </w:rPr>
              <w:t xml:space="preserve">   </w:t>
            </w:r>
            <w:r w:rsidRPr="00123557">
              <w:rPr>
                <w:rFonts w:ascii="Trebuchet MS" w:hAnsi="Trebuchet MS"/>
                <w:color w:val="2E74B5" w:themeColor="accent1" w:themeShade="BF"/>
                <w:sz w:val="24"/>
                <w:szCs w:val="24"/>
              </w:rPr>
              <w:t>unui punct de lucru nou, la momentul depunerii cererii de finanțare:</w:t>
            </w:r>
          </w:p>
          <w:p w:rsidR="00A01104" w:rsidRPr="00123557" w:rsidRDefault="00A01104" w:rsidP="004666C9">
            <w:pPr>
              <w:pStyle w:val="ListParagraph"/>
              <w:numPr>
                <w:ilvl w:val="0"/>
                <w:numId w:val="19"/>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Are codul CAEN de cercetare, vizat de investiție autorizat fie la sediul social/punctele de lucru existente, fie la terți și își asumă ca la finalul etapei de implementare, să facă dovada autorizării codului CAEN inclusiv la locația de implementare a proiectului.</w:t>
            </w:r>
          </w:p>
          <w:p w:rsidR="00A01104" w:rsidRPr="00123557" w:rsidRDefault="00A01104" w:rsidP="001555D0">
            <w:pPr>
              <w:pStyle w:val="ListParagraph"/>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sau</w:t>
            </w:r>
          </w:p>
          <w:p w:rsidR="000E6199" w:rsidRPr="00123557" w:rsidRDefault="00A01104" w:rsidP="004666C9">
            <w:pPr>
              <w:pStyle w:val="ListParagraph"/>
              <w:numPr>
                <w:ilvl w:val="0"/>
                <w:numId w:val="19"/>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Are codul CAEN de cercetare, vizat de investiție înscris în actul constitutiv și își asumă ca la finalul etapei de implementare să facă dovada autorizării codului CAEN la locația de implementare a proiectului</w:t>
            </w:r>
          </w:p>
          <w:p w:rsidR="00A01104" w:rsidRPr="00123557" w:rsidRDefault="001555D0"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V</w:t>
            </w:r>
            <w:r w:rsidR="00A01104" w:rsidRPr="00123557">
              <w:rPr>
                <w:rFonts w:ascii="Trebuchet MS" w:hAnsi="Trebuchet MS"/>
                <w:color w:val="2E74B5" w:themeColor="accent1" w:themeShade="BF"/>
                <w:sz w:val="24"/>
                <w:szCs w:val="24"/>
              </w:rPr>
              <w:t>a deține în etapa de contractare dreptul asupra imobilului/lor (teren și construcții) vizat/e de către prezentul proiect, conform prevederilor ghidului solicitantului, iar imobilul/le în cauză va respecta în etapa de contractare cumulativ următoarele condiții:</w:t>
            </w:r>
          </w:p>
          <w:p w:rsidR="00A01104" w:rsidRPr="00123557" w:rsidRDefault="00A01104" w:rsidP="004666C9">
            <w:pPr>
              <w:pStyle w:val="ListParagraph"/>
              <w:numPr>
                <w:ilvl w:val="0"/>
                <w:numId w:val="20"/>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fac obiectul unor litigii în curs de soluționare la instanțele judecătorești cu privire la situația juridică a terenului si infrastructurii imobilului.</w:t>
            </w:r>
          </w:p>
          <w:p w:rsidR="00A01104" w:rsidRPr="00123557" w:rsidRDefault="00A01104" w:rsidP="004666C9">
            <w:pPr>
              <w:pStyle w:val="ListParagraph"/>
              <w:numPr>
                <w:ilvl w:val="0"/>
                <w:numId w:val="20"/>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fac obiectul revendicărilor potrivit unor legi speciale în materie sau dreptului comun.</w:t>
            </w:r>
          </w:p>
          <w:p w:rsidR="00A01104" w:rsidRPr="00123557" w:rsidRDefault="00A01104" w:rsidP="004666C9">
            <w:pPr>
              <w:pStyle w:val="ListParagraph"/>
              <w:numPr>
                <w:ilvl w:val="0"/>
                <w:numId w:val="20"/>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rsidR="00A01104" w:rsidRPr="00123557" w:rsidRDefault="00A01104"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respectă intensitatea maximă admisă conform ratelor de cofinanțare prevăzute în schemele de finanțare aplicabile ghidului solicitantului</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lastRenderedPageBreak/>
              <w:t>NU se regăsește în situația de a fi fost stabilite debite în sarcina sa, ca urmare a măsurilor legale întreprinse de autoritatea de management.</w:t>
            </w:r>
          </w:p>
          <w:p w:rsidR="006570EC" w:rsidRPr="00123557" w:rsidRDefault="004C2305" w:rsidP="004C2305">
            <w:p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 xml:space="preserve">     s</w:t>
            </w:r>
            <w:r w:rsidR="006570EC" w:rsidRPr="00123557">
              <w:rPr>
                <w:rFonts w:ascii="Trebuchet MS" w:hAnsi="Trebuchet MS"/>
                <w:color w:val="2E74B5" w:themeColor="accent1" w:themeShade="BF"/>
                <w:sz w:val="24"/>
                <w:szCs w:val="24"/>
              </w:rPr>
              <w:t>au</w:t>
            </w:r>
          </w:p>
          <w:p w:rsidR="006570EC" w:rsidRPr="00123557" w:rsidRDefault="006570EC" w:rsidP="001555D0">
            <w:pPr>
              <w:pStyle w:val="ListParagraph"/>
              <w:spacing w:before="120" w:after="120"/>
              <w:ind w:left="36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În cazul în care au fost stabilite debite în sarcina sa ca urmare a măsurilor legale întreprinse de autoritatea de management, solicitantul de finanțare va putea încheia contractul de finanţare în următoarele situaţii:</w:t>
            </w:r>
          </w:p>
          <w:p w:rsidR="006570EC" w:rsidRPr="00123557" w:rsidRDefault="006570EC" w:rsidP="004666C9">
            <w:pPr>
              <w:pStyle w:val="ListParagraph"/>
              <w:numPr>
                <w:ilvl w:val="0"/>
                <w:numId w:val="21"/>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rsidR="006570EC" w:rsidRPr="00123557" w:rsidRDefault="006570EC" w:rsidP="004666C9">
            <w:pPr>
              <w:pStyle w:val="ListParagraph"/>
              <w:numPr>
                <w:ilvl w:val="0"/>
                <w:numId w:val="21"/>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 xml:space="preserve">a contestat în instanță notificările/procesele verbale/notele de constatare a unor debite și, prin decizie a instanțelor de judecată, acestea au fost suspendate de la executare, anexând dovezi în acest sens.  </w:t>
            </w:r>
          </w:p>
          <w:p w:rsidR="006570EC" w:rsidRPr="00123557" w:rsidRDefault="004C2305" w:rsidP="004666C9">
            <w:pPr>
              <w:pStyle w:val="ListParagraph"/>
              <w:numPr>
                <w:ilvl w:val="0"/>
                <w:numId w:val="21"/>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Situațiile de la punctele a.</w:t>
            </w:r>
            <w:r w:rsidR="006570EC" w:rsidRPr="00123557">
              <w:rPr>
                <w:rFonts w:ascii="Trebuchet MS" w:hAnsi="Trebuchet MS"/>
                <w:color w:val="2E74B5" w:themeColor="accent1" w:themeShade="BF"/>
                <w:sz w:val="24"/>
                <w:szCs w:val="24"/>
              </w:rPr>
              <w:t xml:space="preserve"> și b</w:t>
            </w:r>
            <w:r w:rsidRPr="00123557">
              <w:rPr>
                <w:rFonts w:ascii="Trebuchet MS" w:hAnsi="Trebuchet MS"/>
                <w:color w:val="2E74B5" w:themeColor="accent1" w:themeShade="BF"/>
                <w:sz w:val="24"/>
                <w:szCs w:val="24"/>
              </w:rPr>
              <w:t>.</w:t>
            </w:r>
            <w:r w:rsidR="006570EC" w:rsidRPr="00123557">
              <w:rPr>
                <w:rFonts w:ascii="Trebuchet MS" w:hAnsi="Trebuchet MS"/>
                <w:color w:val="2E74B5" w:themeColor="accent1" w:themeShade="BF"/>
                <w:sz w:val="24"/>
                <w:szCs w:val="24"/>
              </w:rPr>
              <w:t xml:space="preserve"> de mai sus nu se aplică contractelor de finanțare pentru care s-a acordat ajutor de stat. În acest caz, deciziile de recuperare a ajutoarelor de stat trebuie să fie executate și creanțele recuperate integral.</w:t>
            </w:r>
          </w:p>
          <w:p w:rsidR="006570EC" w:rsidRPr="00123557" w:rsidRDefault="006570EC" w:rsidP="006570EC">
            <w:pPr>
              <w:spacing w:before="120" w:after="120"/>
              <w:jc w:val="both"/>
              <w:rPr>
                <w:rFonts w:ascii="Trebuchet MS" w:hAnsi="Trebuchet MS"/>
                <w:b/>
                <w:i/>
                <w:color w:val="2E74B5" w:themeColor="accent1" w:themeShade="BF"/>
                <w:sz w:val="24"/>
                <w:szCs w:val="24"/>
              </w:rPr>
            </w:pPr>
            <w:r w:rsidRPr="00123557">
              <w:rPr>
                <w:rFonts w:ascii="Trebuchet MS" w:hAnsi="Trebuchet MS"/>
                <w:b/>
                <w:i/>
                <w:color w:val="2E74B5" w:themeColor="accent1" w:themeShade="BF"/>
                <w:sz w:val="24"/>
                <w:szCs w:val="24"/>
              </w:rPr>
              <w:t>Reprezentantul legal al solicitantului de finanțare/partenerului:</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află într-o situaţie care are sau poate avea ca efect compromiterea obiectivității și imparțialității procesului de evaluare, selecție, contractare și implementare a proiectului.</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află în situația de a induce grav în eroare AM/OI sau comisiile de evaluare, selecţie și contractare prin furnizarea de informaţii incorecte și/sau incomplete în cadrul prezentului apel de proiecte sau a altor apeluri de proiecte derulate în cadrul POCIDIF.</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se află în situația de a încerca/de a fi încercat să obţină informaţii confidenţiale sau să influenţeze comisiile de evaluare sau AM/OI pe parcursul procesului de evaluare, selecție și contractare a prezentului apel de proiecte sau a altor apeluri de proiecte derulate în cadrul POCIDIF.</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rsidR="006570EC" w:rsidRPr="00123557" w:rsidRDefault="006570EC"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NU a suferit condamnări definitive din cauza unei conduite profesionale îndreptate împotriva legii, decizie formulată de o autoritate de judecată ce are forţă de res judicata (ex. împotriva căreia nu se poate face recurs) în ultimele 36 de luni.</w:t>
            </w:r>
          </w:p>
          <w:p w:rsidR="006570EC" w:rsidRPr="00123557" w:rsidRDefault="001D4382"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Se angajează s</w:t>
            </w:r>
            <w:r w:rsidR="006570EC" w:rsidRPr="00123557">
              <w:rPr>
                <w:rFonts w:ascii="Trebuchet MS" w:hAnsi="Trebuchet MS"/>
                <w:color w:val="2E74B5" w:themeColor="accent1" w:themeShade="BF"/>
                <w:sz w:val="24"/>
                <w:szCs w:val="24"/>
              </w:rPr>
              <w:t>ă finanţeze toate costurile, inclusiv costurile neeligibile, dar necesare, aferente proiectului</w:t>
            </w:r>
          </w:p>
          <w:p w:rsidR="00A01104" w:rsidRPr="00123557" w:rsidRDefault="001D4382" w:rsidP="004666C9">
            <w:pPr>
              <w:pStyle w:val="ListParagraph"/>
              <w:numPr>
                <w:ilvl w:val="0"/>
                <w:numId w:val="18"/>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lastRenderedPageBreak/>
              <w:t>Se angajează s</w:t>
            </w:r>
            <w:r w:rsidR="006570EC" w:rsidRPr="00123557">
              <w:rPr>
                <w:rFonts w:ascii="Trebuchet MS" w:hAnsi="Trebuchet MS"/>
                <w:color w:val="2E74B5" w:themeColor="accent1" w:themeShade="BF"/>
                <w:sz w:val="24"/>
                <w:szCs w:val="24"/>
              </w:rPr>
              <w:t>ă menţină dreptul prevăzut în ghidul solicitantului asupra infrastructurii construită/reabilitată/modernizată/extinsă (unde este cazul), a bunurilor achiziţionate şi natura activităţii pentru care s-a acordat finanţare şi să nu ipotecheze, cu excepția situațiilor prevăzute în contractul de finanțare, pe o perioadă de timp cel puțin egală cu perioada de timp specificată în Ghidul Solicitantului.</w:t>
            </w:r>
          </w:p>
        </w:tc>
      </w:tr>
    </w:tbl>
    <w:p w:rsidR="00AB1091" w:rsidRPr="00123557" w:rsidRDefault="00AB1091" w:rsidP="004666C9">
      <w:pPr>
        <w:pStyle w:val="ListParagraph"/>
        <w:numPr>
          <w:ilvl w:val="2"/>
          <w:numId w:val="33"/>
        </w:numPr>
        <w:spacing w:before="120" w:after="120"/>
        <w:rPr>
          <w:rFonts w:ascii="Trebuchet MS" w:hAnsi="Trebuchet MS"/>
          <w:i/>
          <w:color w:val="2E74B5" w:themeColor="accent1" w:themeShade="BF"/>
          <w:sz w:val="24"/>
          <w:szCs w:val="24"/>
        </w:rPr>
      </w:pPr>
      <w:bookmarkStart w:id="49" w:name="_Hlk141879528"/>
      <w:r w:rsidRPr="00123557">
        <w:rPr>
          <w:rFonts w:ascii="Trebuchet MS" w:hAnsi="Trebuchet MS"/>
          <w:i/>
          <w:color w:val="2E74B5" w:themeColor="accent1" w:themeShade="BF"/>
          <w:sz w:val="24"/>
          <w:szCs w:val="24"/>
        </w:rPr>
        <w:lastRenderedPageBreak/>
        <w:t>Categorii de solicitanți eligibili</w:t>
      </w:r>
    </w:p>
    <w:tbl>
      <w:tblPr>
        <w:tblStyle w:val="TableGrid"/>
        <w:tblW w:w="0" w:type="auto"/>
        <w:tblLook w:val="04A0" w:firstRow="1" w:lastRow="0" w:firstColumn="1" w:lastColumn="0" w:noHBand="0" w:noVBand="1"/>
      </w:tblPr>
      <w:tblGrid>
        <w:gridCol w:w="9396"/>
      </w:tblGrid>
      <w:tr w:rsidR="002475D4" w:rsidRPr="00123557" w:rsidTr="00B558B3">
        <w:tc>
          <w:tcPr>
            <w:tcW w:w="9396" w:type="dxa"/>
          </w:tcPr>
          <w:bookmarkEnd w:id="49"/>
          <w:p w:rsidR="00767E09" w:rsidRPr="00123557" w:rsidRDefault="00767E09" w:rsidP="0089630E">
            <w:p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Solicitanții eligibili sunt:</w:t>
            </w:r>
          </w:p>
          <w:p w:rsidR="00767E09" w:rsidRPr="00123557" w:rsidRDefault="00767E09" w:rsidP="008F5356">
            <w:pPr>
              <w:pStyle w:val="ListParagraph"/>
              <w:numPr>
                <w:ilvl w:val="0"/>
                <w:numId w:val="2"/>
              </w:numPr>
              <w:spacing w:before="120" w:after="120"/>
              <w:jc w:val="both"/>
              <w:rPr>
                <w:rFonts w:ascii="Trebuchet MS" w:hAnsi="Trebuchet MS"/>
                <w:color w:val="2E74B5" w:themeColor="accent1" w:themeShade="BF"/>
                <w:sz w:val="24"/>
                <w:szCs w:val="24"/>
              </w:rPr>
            </w:pPr>
            <w:bookmarkStart w:id="50" w:name="_Hlk141879545"/>
            <w:r w:rsidRPr="00123557">
              <w:rPr>
                <w:rFonts w:ascii="Trebuchet MS" w:hAnsi="Trebuchet MS"/>
                <w:color w:val="2E74B5" w:themeColor="accent1" w:themeShade="BF"/>
                <w:sz w:val="24"/>
                <w:szCs w:val="24"/>
              </w:rPr>
              <w:t>institu</w:t>
            </w:r>
            <w:r w:rsidR="007B3CC9" w:rsidRPr="00123557">
              <w:rPr>
                <w:rFonts w:ascii="Trebuchet MS" w:hAnsi="Trebuchet MS"/>
                <w:color w:val="2E74B5" w:themeColor="accent1" w:themeShade="BF"/>
                <w:sz w:val="24"/>
                <w:szCs w:val="24"/>
              </w:rPr>
              <w:t>te de cercetare de drept public.</w:t>
            </w:r>
            <w:r w:rsidRPr="00123557">
              <w:rPr>
                <w:rFonts w:ascii="Trebuchet MS" w:hAnsi="Trebuchet MS"/>
                <w:color w:val="2E74B5" w:themeColor="accent1" w:themeShade="BF"/>
                <w:sz w:val="24"/>
                <w:szCs w:val="24"/>
              </w:rPr>
              <w:t xml:space="preserve"> </w:t>
            </w:r>
          </w:p>
          <w:p w:rsidR="006631D7" w:rsidRPr="006601D7" w:rsidRDefault="00767E09" w:rsidP="00A01104">
            <w:pPr>
              <w:pStyle w:val="ListParagraph"/>
              <w:numPr>
                <w:ilvl w:val="0"/>
                <w:numId w:val="2"/>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instituții de învățământ</w:t>
            </w:r>
            <w:r w:rsidR="00662A03" w:rsidRPr="00123557">
              <w:rPr>
                <w:rFonts w:ascii="Trebuchet MS" w:hAnsi="Trebuchet MS"/>
                <w:color w:val="2E74B5" w:themeColor="accent1" w:themeShade="BF"/>
                <w:sz w:val="24"/>
                <w:szCs w:val="24"/>
              </w:rPr>
              <w:t xml:space="preserve"> superior de stat.</w:t>
            </w:r>
            <w:bookmarkEnd w:id="50"/>
          </w:p>
        </w:tc>
      </w:tr>
    </w:tbl>
    <w:p w:rsidR="006D3FD7" w:rsidRPr="00123557" w:rsidRDefault="006D3FD7" w:rsidP="004666C9">
      <w:pPr>
        <w:pStyle w:val="ListParagraph"/>
        <w:numPr>
          <w:ilvl w:val="2"/>
          <w:numId w:val="33"/>
        </w:numPr>
        <w:spacing w:before="120" w:after="120"/>
        <w:rPr>
          <w:rFonts w:ascii="Trebuchet MS" w:hAnsi="Trebuchet MS"/>
          <w:i/>
          <w:color w:val="2E74B5" w:themeColor="accent1" w:themeShade="BF"/>
          <w:sz w:val="24"/>
          <w:szCs w:val="24"/>
        </w:rPr>
      </w:pPr>
      <w:bookmarkStart w:id="51" w:name="_Hlk141879597"/>
      <w:r w:rsidRPr="00123557">
        <w:rPr>
          <w:rFonts w:ascii="Trebuchet MS" w:hAnsi="Trebuchet MS"/>
          <w:i/>
          <w:color w:val="2E74B5" w:themeColor="accent1" w:themeShade="BF"/>
          <w:sz w:val="24"/>
          <w:szCs w:val="24"/>
        </w:rPr>
        <w:t>Categorii de parteneri eligibili</w:t>
      </w:r>
      <w:r w:rsidR="00C9340D" w:rsidRPr="00123557">
        <w:rPr>
          <w:rFonts w:ascii="Trebuchet MS" w:hAnsi="Trebuchet MS"/>
          <w:i/>
          <w:color w:val="2E74B5" w:themeColor="accent1" w:themeShade="BF"/>
          <w:sz w:val="24"/>
          <w:szCs w:val="24"/>
        </w:rPr>
        <w:t xml:space="preserve"> </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bookmarkEnd w:id="51"/>
          <w:p w:rsidR="00662A03" w:rsidRPr="00123557" w:rsidRDefault="00662A03" w:rsidP="00662A03">
            <w:p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În cadrul acestui apel partenerii eligibili pot fi:</w:t>
            </w:r>
          </w:p>
          <w:p w:rsidR="00662A03" w:rsidRPr="00123557" w:rsidRDefault="00662A03" w:rsidP="008F5356">
            <w:pPr>
              <w:pStyle w:val="ListParagraph"/>
              <w:numPr>
                <w:ilvl w:val="0"/>
                <w:numId w:val="2"/>
              </w:numPr>
              <w:spacing w:before="120" w:after="120"/>
              <w:jc w:val="both"/>
              <w:rPr>
                <w:rFonts w:ascii="Trebuchet MS" w:hAnsi="Trebuchet MS"/>
                <w:color w:val="2E74B5" w:themeColor="accent1" w:themeShade="BF"/>
                <w:sz w:val="24"/>
                <w:szCs w:val="24"/>
              </w:rPr>
            </w:pPr>
            <w:bookmarkStart w:id="52" w:name="_Hlk141879618"/>
            <w:r w:rsidRPr="00123557">
              <w:rPr>
                <w:rFonts w:ascii="Trebuchet MS" w:hAnsi="Trebuchet MS"/>
                <w:color w:val="2E74B5" w:themeColor="accent1" w:themeShade="BF"/>
                <w:sz w:val="24"/>
                <w:szCs w:val="24"/>
              </w:rPr>
              <w:t xml:space="preserve">institute de cercetare de drept public; </w:t>
            </w:r>
          </w:p>
          <w:p w:rsidR="00662A03" w:rsidRPr="00123557" w:rsidRDefault="00662A03" w:rsidP="008F5356">
            <w:pPr>
              <w:pStyle w:val="ListParagraph"/>
              <w:numPr>
                <w:ilvl w:val="0"/>
                <w:numId w:val="2"/>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instituții de învățământ superior;</w:t>
            </w:r>
          </w:p>
          <w:p w:rsidR="006D3FD7" w:rsidRPr="006601D7" w:rsidRDefault="00662A03" w:rsidP="00202F4E">
            <w:pPr>
              <w:pStyle w:val="ListParagraph"/>
              <w:numPr>
                <w:ilvl w:val="0"/>
                <w:numId w:val="2"/>
              </w:numPr>
              <w:spacing w:before="120" w:after="120"/>
              <w:jc w:val="both"/>
              <w:rPr>
                <w:rFonts w:ascii="Trebuchet MS" w:hAnsi="Trebuchet MS"/>
                <w:color w:val="2E74B5" w:themeColor="accent1" w:themeShade="BF"/>
                <w:sz w:val="24"/>
                <w:szCs w:val="24"/>
              </w:rPr>
            </w:pPr>
            <w:r w:rsidRPr="00123557">
              <w:rPr>
                <w:rFonts w:ascii="Trebuchet MS" w:hAnsi="Trebuchet MS"/>
                <w:color w:val="2E74B5" w:themeColor="accent1" w:themeShade="BF"/>
                <w:sz w:val="24"/>
                <w:szCs w:val="24"/>
              </w:rPr>
              <w:t>întreprinderi mici și mijlocii.</w:t>
            </w:r>
            <w:bookmarkEnd w:id="52"/>
          </w:p>
        </w:tc>
      </w:tr>
    </w:tbl>
    <w:p w:rsidR="00DA2E51" w:rsidRPr="002A3D58" w:rsidRDefault="00DA2E51"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t>Reguli și cerințe privind parteneriatul</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DA2E51" w:rsidRPr="002A3D58" w:rsidRDefault="002B05B9" w:rsidP="00A4242D">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În cadrul prezentului apel, se </w:t>
            </w:r>
            <w:r w:rsidR="00656C22">
              <w:rPr>
                <w:rFonts w:ascii="Trebuchet MS" w:hAnsi="Trebuchet MS"/>
                <w:color w:val="2E74B5" w:themeColor="accent1" w:themeShade="BF"/>
                <w:sz w:val="24"/>
                <w:szCs w:val="24"/>
              </w:rPr>
              <w:t>vor</w:t>
            </w:r>
            <w:r w:rsidRPr="002A3D58">
              <w:rPr>
                <w:rFonts w:ascii="Trebuchet MS" w:hAnsi="Trebuchet MS"/>
                <w:color w:val="2E74B5" w:themeColor="accent1" w:themeShade="BF"/>
                <w:sz w:val="24"/>
                <w:szCs w:val="24"/>
              </w:rPr>
              <w:t xml:space="preserve"> implementa </w:t>
            </w:r>
            <w:r w:rsidR="000D5888" w:rsidRPr="002A3D58">
              <w:rPr>
                <w:rFonts w:ascii="Trebuchet MS" w:hAnsi="Trebuchet MS"/>
                <w:color w:val="2E74B5" w:themeColor="accent1" w:themeShade="BF"/>
                <w:sz w:val="24"/>
                <w:szCs w:val="24"/>
              </w:rPr>
              <w:t xml:space="preserve">proiecte </w:t>
            </w:r>
            <w:r w:rsidRPr="002A3D58">
              <w:rPr>
                <w:rFonts w:ascii="Trebuchet MS" w:hAnsi="Trebuchet MS"/>
                <w:color w:val="2E74B5" w:themeColor="accent1" w:themeShade="BF"/>
                <w:sz w:val="24"/>
                <w:szCs w:val="24"/>
              </w:rPr>
              <w:t>în parteneriat cu unul sau mai mulți parteneri</w:t>
            </w:r>
            <w:r w:rsidR="00A4242D">
              <w:rPr>
                <w:rFonts w:ascii="Trebuchet MS" w:hAnsi="Trebuchet MS"/>
                <w:color w:val="2E74B5" w:themeColor="accent1" w:themeShade="BF"/>
                <w:sz w:val="24"/>
                <w:szCs w:val="24"/>
              </w:rPr>
              <w:t xml:space="preserve"> publici sau privați</w:t>
            </w:r>
            <w:r w:rsidRPr="002A3D58">
              <w:rPr>
                <w:rFonts w:ascii="Trebuchet MS" w:hAnsi="Trebuchet MS"/>
                <w:color w:val="2E74B5" w:themeColor="accent1" w:themeShade="BF"/>
                <w:sz w:val="24"/>
                <w:szCs w:val="24"/>
              </w:rPr>
              <w:t xml:space="preserve">. În cazul </w:t>
            </w:r>
            <w:r w:rsidR="00A4242D">
              <w:rPr>
                <w:rFonts w:ascii="Trebuchet MS" w:hAnsi="Trebuchet MS"/>
                <w:color w:val="2E74B5" w:themeColor="accent1" w:themeShade="BF"/>
                <w:sz w:val="24"/>
                <w:szCs w:val="24"/>
              </w:rPr>
              <w:t>acestor proiecte</w:t>
            </w:r>
            <w:r w:rsidRPr="002A3D58">
              <w:rPr>
                <w:rFonts w:ascii="Trebuchet MS" w:hAnsi="Trebuchet MS"/>
                <w:color w:val="2E74B5" w:themeColor="accent1" w:themeShade="BF"/>
                <w:sz w:val="24"/>
                <w:szCs w:val="24"/>
              </w:rPr>
              <w:t>, se va desemna obligatoriu</w:t>
            </w:r>
            <w:r w:rsidR="004849FE">
              <w:rPr>
                <w:rFonts w:ascii="Trebuchet MS" w:hAnsi="Trebuchet MS"/>
                <w:color w:val="2E74B5" w:themeColor="accent1" w:themeShade="BF"/>
                <w:sz w:val="24"/>
                <w:szCs w:val="24"/>
              </w:rPr>
              <w:t>,</w:t>
            </w:r>
            <w:r w:rsidRPr="002A3D58">
              <w:rPr>
                <w:rFonts w:ascii="Trebuchet MS" w:hAnsi="Trebuchet MS"/>
                <w:color w:val="2E74B5" w:themeColor="accent1" w:themeShade="BF"/>
                <w:sz w:val="24"/>
                <w:szCs w:val="24"/>
              </w:rPr>
              <w:t xml:space="preserve"> ca lider al parteneriatului</w:t>
            </w:r>
            <w:r w:rsidR="004849FE">
              <w:rPr>
                <w:rFonts w:ascii="Trebuchet MS" w:hAnsi="Trebuchet MS"/>
                <w:color w:val="2E74B5" w:themeColor="accent1" w:themeShade="BF"/>
                <w:sz w:val="24"/>
                <w:szCs w:val="24"/>
              </w:rPr>
              <w:t>,</w:t>
            </w:r>
            <w:r w:rsidRPr="002A3D58">
              <w:rPr>
                <w:rFonts w:ascii="Trebuchet MS" w:hAnsi="Trebuchet MS"/>
                <w:color w:val="2E74B5" w:themeColor="accent1" w:themeShade="BF"/>
                <w:sz w:val="24"/>
                <w:szCs w:val="24"/>
              </w:rPr>
              <w:t xml:space="preserve"> o </w:t>
            </w:r>
            <w:r w:rsidR="00A4242D">
              <w:rPr>
                <w:rFonts w:ascii="Trebuchet MS" w:hAnsi="Trebuchet MS"/>
                <w:color w:val="2E74B5" w:themeColor="accent1" w:themeShade="BF"/>
                <w:sz w:val="24"/>
                <w:szCs w:val="24"/>
              </w:rPr>
              <w:t>organizație de cercetare</w:t>
            </w:r>
            <w:r w:rsidR="000D5888"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rPr>
              <w:t xml:space="preserve">înregistrată fiscal în România. </w:t>
            </w:r>
          </w:p>
        </w:tc>
      </w:tr>
    </w:tbl>
    <w:p w:rsidR="00386F8C" w:rsidRPr="002A3D58" w:rsidRDefault="00386F8C" w:rsidP="00254B3D">
      <w:pPr>
        <w:pStyle w:val="Heading2"/>
      </w:pPr>
      <w:bookmarkStart w:id="53" w:name="_Toc141787592"/>
      <w:r w:rsidRPr="00D710EC">
        <w:t>Eligibilitatea</w:t>
      </w:r>
      <w:r w:rsidRPr="002A3D58">
        <w:t xml:space="preserve"> </w:t>
      </w:r>
      <w:r w:rsidRPr="00D710EC">
        <w:t>activităților</w:t>
      </w:r>
      <w:bookmarkEnd w:id="53"/>
      <w:r w:rsidRPr="002A3D58">
        <w:t xml:space="preserve"> </w:t>
      </w:r>
      <w:r w:rsidRPr="002A3D58">
        <w:tab/>
      </w:r>
    </w:p>
    <w:p w:rsidR="00AB1091" w:rsidRPr="002A3D58" w:rsidRDefault="00AB1091"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t>Cerințe generale privind elibigilitatea activităților</w:t>
      </w:r>
    </w:p>
    <w:p w:rsidR="00386F8C" w:rsidRPr="001A3DE1" w:rsidRDefault="001A3DE1" w:rsidP="001A3D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DA5E8E">
        <w:rPr>
          <w:rFonts w:ascii="Trebuchet MS" w:hAnsi="Trebuchet MS"/>
          <w:color w:val="2E74B5" w:themeColor="accent1" w:themeShade="BF"/>
          <w:sz w:val="24"/>
          <w:szCs w:val="24"/>
        </w:rPr>
        <w:t>În cadrul prezentului apel de proiecte se acordă sprijin pentru investiții care includ lucrări</w:t>
      </w:r>
      <w:r w:rsidR="0035082E" w:rsidRPr="00DA5E8E">
        <w:rPr>
          <w:rFonts w:ascii="Trebuchet MS" w:hAnsi="Trebuchet MS"/>
          <w:color w:val="2E74B5" w:themeColor="accent1" w:themeShade="BF"/>
          <w:sz w:val="24"/>
          <w:szCs w:val="24"/>
        </w:rPr>
        <w:t xml:space="preserve"> de construcție/modernizare/consolidare (</w:t>
      </w:r>
      <w:r w:rsidRPr="00DA5E8E">
        <w:rPr>
          <w:rFonts w:ascii="Trebuchet MS" w:hAnsi="Trebuchet MS"/>
          <w:color w:val="2E74B5" w:themeColor="accent1" w:themeShade="BF"/>
          <w:sz w:val="24"/>
          <w:szCs w:val="24"/>
        </w:rPr>
        <w:t>care se supun autorizării conform Legii nr. 50/1991 privind autorizarea executării lucrărilor de construcţii, republicată, cu modificările şi completările ulterioare</w:t>
      </w:r>
      <w:r w:rsidR="0035082E" w:rsidRPr="00DA5E8E">
        <w:rPr>
          <w:rFonts w:ascii="Trebuchet MS" w:hAnsi="Trebuchet MS"/>
          <w:color w:val="2E74B5" w:themeColor="accent1" w:themeShade="BF"/>
          <w:sz w:val="24"/>
          <w:szCs w:val="24"/>
        </w:rPr>
        <w:t>)/achiziție de echipamente specifice domeniului CDI</w:t>
      </w:r>
      <w:r w:rsidRPr="00DA5E8E">
        <w:rPr>
          <w:rFonts w:ascii="Trebuchet MS" w:hAnsi="Trebuchet MS"/>
          <w:color w:val="2E74B5" w:themeColor="accent1" w:themeShade="BF"/>
          <w:sz w:val="24"/>
          <w:szCs w:val="24"/>
        </w:rPr>
        <w:t>.</w:t>
      </w:r>
    </w:p>
    <w:p w:rsidR="0061751F" w:rsidRPr="002A3D58" w:rsidRDefault="0061751F"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t xml:space="preserve">Activități eligibile  </w:t>
      </w:r>
      <w:r w:rsidRPr="002A3D58">
        <w:rPr>
          <w:rFonts w:ascii="Trebuchet MS" w:hAnsi="Trebuchet MS"/>
          <w:i/>
          <w:color w:val="2E74B5" w:themeColor="accent1" w:themeShade="BF"/>
          <w:sz w:val="24"/>
          <w:szCs w:val="24"/>
        </w:rPr>
        <w:tab/>
      </w:r>
    </w:p>
    <w:p w:rsidR="00FC63E1" w:rsidRPr="00FC63E1" w:rsidRDefault="00FC63E1" w:rsidP="00FC63E1">
      <w:pPr>
        <w:widowControl w:val="0"/>
        <w:spacing w:after="86" w:line="240" w:lineRule="exact"/>
        <w:jc w:val="both"/>
        <w:rPr>
          <w:rFonts w:ascii="Trebuchet MS" w:eastAsia="Times New Roman" w:hAnsi="Trebuchet MS" w:cs="Times New Roman"/>
          <w:b/>
          <w:bCs/>
          <w:color w:val="2E74B5" w:themeColor="accent1" w:themeShade="BF"/>
          <w:sz w:val="24"/>
          <w:szCs w:val="24"/>
        </w:rPr>
      </w:pPr>
      <w:r w:rsidRPr="00FC63E1">
        <w:rPr>
          <w:rFonts w:ascii="Trebuchet MS" w:eastAsia="Times New Roman" w:hAnsi="Trebuchet MS" w:cs="Times New Roman"/>
          <w:b/>
          <w:bCs/>
          <w:color w:val="2E74B5" w:themeColor="accent1" w:themeShade="BF"/>
          <w:sz w:val="24"/>
          <w:szCs w:val="24"/>
        </w:rPr>
        <w:t>Următoarele categorii de activităţi orientative sunt eligibile pentru finanţare din prezentul apel:</w:t>
      </w:r>
    </w:p>
    <w:p w:rsidR="00FC63E1" w:rsidRPr="00FC63E1" w:rsidRDefault="00FC63E1" w:rsidP="00FC63E1">
      <w:pPr>
        <w:widowControl w:val="0"/>
        <w:tabs>
          <w:tab w:val="left" w:pos="373"/>
        </w:tabs>
        <w:spacing w:after="0" w:line="283" w:lineRule="exact"/>
        <w:jc w:val="both"/>
        <w:rPr>
          <w:rFonts w:ascii="Trebuchet MS" w:hAnsi="Trebuchet MS"/>
          <w:color w:val="2E74B5" w:themeColor="accent1" w:themeShade="BF"/>
          <w:sz w:val="24"/>
          <w:szCs w:val="24"/>
          <w:lang w:val="en-US"/>
        </w:rPr>
      </w:pPr>
    </w:p>
    <w:p w:rsidR="001F7428" w:rsidRPr="001F7428" w:rsidRDefault="001F7428" w:rsidP="001F7428">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2E74B5" w:themeColor="accent1" w:themeShade="BF"/>
          <w:sz w:val="24"/>
          <w:szCs w:val="24"/>
        </w:rPr>
      </w:pPr>
      <w:r w:rsidRPr="00FD3F18">
        <w:rPr>
          <w:rFonts w:ascii="Trebuchet MS" w:hAnsi="Trebuchet MS"/>
          <w:b/>
          <w:bCs/>
          <w:color w:val="2E74B5" w:themeColor="accent1" w:themeShade="BF"/>
          <w:sz w:val="24"/>
          <w:szCs w:val="24"/>
        </w:rPr>
        <w:t xml:space="preserve">Activitățile susținute din prezentul apel și detaliate în cererea de finanțare vor fi în concordanță cu fișele de proiect aprobate, ca parte integrantă din </w:t>
      </w:r>
      <w:r w:rsidR="00C13B45" w:rsidRPr="00FD3F18">
        <w:rPr>
          <w:rFonts w:ascii="Trebuchet MS" w:hAnsi="Trebuchet MS"/>
          <w:b/>
          <w:bCs/>
          <w:color w:val="2E74B5" w:themeColor="accent1" w:themeShade="BF"/>
          <w:sz w:val="24"/>
          <w:szCs w:val="24"/>
        </w:rPr>
        <w:t xml:space="preserve">POCIDIF (din punctul de vedere al bugetului total nerambursabil și al activităților generale propuse). </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FC63E1">
        <w:rPr>
          <w:rFonts w:ascii="Trebuchet MS" w:hAnsi="Trebuchet MS"/>
          <w:color w:val="2E74B5" w:themeColor="accent1" w:themeShade="BF"/>
          <w:sz w:val="24"/>
          <w:szCs w:val="24"/>
        </w:rPr>
        <w:t>Următoarele categorii de activităţi orientative sunt eligibile pentru finanţare din prezentul apel:</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p>
    <w:p w:rsidR="00FC63E1" w:rsidRPr="00C700B9"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2E74B5" w:themeColor="accent1" w:themeShade="BF"/>
          <w:sz w:val="24"/>
          <w:szCs w:val="24"/>
        </w:rPr>
      </w:pPr>
      <w:r w:rsidRPr="00C700B9">
        <w:rPr>
          <w:rFonts w:ascii="Trebuchet MS" w:hAnsi="Trebuchet MS"/>
          <w:b/>
          <w:color w:val="2E74B5" w:themeColor="accent1" w:themeShade="BF"/>
          <w:sz w:val="24"/>
          <w:szCs w:val="24"/>
        </w:rPr>
        <w:t>Pentru organizațiile de cercetare (lideri sau parteneri în proiecte):</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FC63E1">
        <w:rPr>
          <w:rFonts w:ascii="Trebuchet MS" w:hAnsi="Trebuchet MS"/>
          <w:color w:val="2E74B5" w:themeColor="accent1" w:themeShade="BF"/>
          <w:sz w:val="24"/>
          <w:szCs w:val="24"/>
        </w:rPr>
        <w:t></w:t>
      </w:r>
      <w:r w:rsidRPr="00FC63E1">
        <w:rPr>
          <w:rFonts w:ascii="Trebuchet MS" w:hAnsi="Trebuchet MS"/>
          <w:color w:val="2E74B5" w:themeColor="accent1" w:themeShade="BF"/>
          <w:sz w:val="24"/>
          <w:szCs w:val="24"/>
        </w:rPr>
        <w:tab/>
      </w:r>
      <w:r w:rsidR="00350592">
        <w:rPr>
          <w:rFonts w:ascii="Trebuchet MS" w:hAnsi="Trebuchet MS"/>
          <w:color w:val="2E74B5" w:themeColor="accent1" w:themeShade="BF"/>
          <w:sz w:val="24"/>
          <w:szCs w:val="24"/>
        </w:rPr>
        <w:t xml:space="preserve">lucrări de </w:t>
      </w:r>
      <w:r w:rsidRPr="00FC63E1">
        <w:rPr>
          <w:rFonts w:ascii="Trebuchet MS" w:hAnsi="Trebuchet MS"/>
          <w:color w:val="2E74B5" w:themeColor="accent1" w:themeShade="BF"/>
          <w:sz w:val="24"/>
          <w:szCs w:val="24"/>
        </w:rPr>
        <w:t>construire/modernizare/consolidare clădiri și spații destinate activităților de cercetare, dezvoltare, inovare și transfer tehnologic cu scopul obținerii rezultatelor propuse în cadrul proiectului (include activitățile cu elaborarea studiilor, documentațiilor tehnice în conformitate cu Anexa 7 la HG nr. 907/2016, cu modificările și completările ulterioare);</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FC63E1">
        <w:rPr>
          <w:rFonts w:ascii="Trebuchet MS" w:hAnsi="Trebuchet MS"/>
          <w:color w:val="2E74B5" w:themeColor="accent1" w:themeShade="BF"/>
          <w:sz w:val="24"/>
          <w:szCs w:val="24"/>
        </w:rPr>
        <w:t></w:t>
      </w:r>
      <w:r w:rsidRPr="00FC63E1">
        <w:rPr>
          <w:rFonts w:ascii="Trebuchet MS" w:hAnsi="Trebuchet MS"/>
          <w:color w:val="2E74B5" w:themeColor="accent1" w:themeShade="BF"/>
          <w:sz w:val="24"/>
          <w:szCs w:val="24"/>
        </w:rPr>
        <w:tab/>
        <w:t>achiziția de clădiri necesare activităților de cercetare, dezvoltare, inovare și transfer tehnologic prevăzute prin proiect;</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FC63E1">
        <w:rPr>
          <w:rFonts w:ascii="Trebuchet MS" w:hAnsi="Trebuchet MS"/>
          <w:color w:val="2E74B5" w:themeColor="accent1" w:themeShade="BF"/>
          <w:sz w:val="24"/>
          <w:szCs w:val="24"/>
        </w:rPr>
        <w:t></w:t>
      </w:r>
      <w:r w:rsidRPr="00FC63E1">
        <w:rPr>
          <w:rFonts w:ascii="Trebuchet MS" w:hAnsi="Trebuchet MS"/>
          <w:color w:val="2E74B5" w:themeColor="accent1" w:themeShade="BF"/>
          <w:sz w:val="24"/>
          <w:szCs w:val="24"/>
        </w:rPr>
        <w:tab/>
        <w:t>managementul de proiect;</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p>
    <w:p w:rsidR="00FC63E1" w:rsidRPr="00C700B9"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2E74B5" w:themeColor="accent1" w:themeShade="BF"/>
          <w:sz w:val="24"/>
          <w:szCs w:val="24"/>
        </w:rPr>
      </w:pPr>
      <w:r w:rsidRPr="00C700B9">
        <w:rPr>
          <w:rFonts w:ascii="Trebuchet MS" w:hAnsi="Trebuchet MS"/>
          <w:b/>
          <w:color w:val="2E74B5" w:themeColor="accent1" w:themeShade="BF"/>
          <w:sz w:val="24"/>
          <w:szCs w:val="24"/>
        </w:rPr>
        <w:t>Pentru IMM-uri (parteneri în proiecte):</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FC63E1">
        <w:rPr>
          <w:rFonts w:ascii="Trebuchet MS" w:hAnsi="Trebuchet MS"/>
          <w:color w:val="2E74B5" w:themeColor="accent1" w:themeShade="BF"/>
          <w:sz w:val="24"/>
          <w:szCs w:val="24"/>
        </w:rPr>
        <w:t></w:t>
      </w:r>
      <w:r w:rsidRPr="00FC63E1">
        <w:rPr>
          <w:rFonts w:ascii="Trebuchet MS" w:hAnsi="Trebuchet MS"/>
          <w:color w:val="2E74B5" w:themeColor="accent1" w:themeShade="BF"/>
          <w:sz w:val="24"/>
          <w:szCs w:val="24"/>
        </w:rPr>
        <w:tab/>
        <w:t>activități pentru introducerea rezultatelor cercetării, inovării și transferului tehnologic în producție;</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p>
    <w:p w:rsidR="00FC63E1" w:rsidRPr="00C700B9"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2E74B5" w:themeColor="accent1" w:themeShade="BF"/>
          <w:sz w:val="24"/>
          <w:szCs w:val="24"/>
        </w:rPr>
      </w:pPr>
      <w:r w:rsidRPr="00C700B9">
        <w:rPr>
          <w:rFonts w:ascii="Trebuchet MS" w:hAnsi="Trebuchet MS"/>
          <w:b/>
          <w:color w:val="2E74B5" w:themeColor="accent1" w:themeShade="BF"/>
          <w:sz w:val="24"/>
          <w:szCs w:val="24"/>
        </w:rPr>
        <w:t>Activități eligibile pentru ambele categorii de beneficiari (organizații de cercetare și IMM-uri)</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FC63E1">
        <w:rPr>
          <w:rFonts w:ascii="Trebuchet MS" w:hAnsi="Trebuchet MS"/>
          <w:color w:val="2E74B5" w:themeColor="accent1" w:themeShade="BF"/>
          <w:sz w:val="24"/>
          <w:szCs w:val="24"/>
        </w:rPr>
        <w:t></w:t>
      </w:r>
      <w:r w:rsidRPr="00FC63E1">
        <w:rPr>
          <w:rFonts w:ascii="Trebuchet MS" w:hAnsi="Trebuchet MS"/>
          <w:color w:val="2E74B5" w:themeColor="accent1" w:themeShade="BF"/>
          <w:sz w:val="24"/>
          <w:szCs w:val="24"/>
        </w:rPr>
        <w:tab/>
        <w:t>activitățile de cercetare și inovare;</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FC63E1">
        <w:rPr>
          <w:rFonts w:ascii="Trebuchet MS" w:hAnsi="Trebuchet MS"/>
          <w:color w:val="2E74B5" w:themeColor="accent1" w:themeShade="BF"/>
          <w:sz w:val="24"/>
          <w:szCs w:val="24"/>
        </w:rPr>
        <w:t></w:t>
      </w:r>
      <w:r w:rsidRPr="00FC63E1">
        <w:rPr>
          <w:rFonts w:ascii="Trebuchet MS" w:hAnsi="Trebuchet MS"/>
          <w:color w:val="2E74B5" w:themeColor="accent1" w:themeShade="BF"/>
          <w:sz w:val="24"/>
          <w:szCs w:val="24"/>
        </w:rPr>
        <w:tab/>
        <w:t>activitățile de transfer tehnologic</w:t>
      </w:r>
      <w:r w:rsidR="008E061B">
        <w:rPr>
          <w:rFonts w:ascii="Trebuchet MS" w:hAnsi="Trebuchet MS"/>
          <w:color w:val="2E74B5" w:themeColor="accent1" w:themeShade="BF"/>
          <w:sz w:val="24"/>
          <w:szCs w:val="24"/>
        </w:rPr>
        <w:t>/de cunoștințe</w:t>
      </w:r>
      <w:r w:rsidRPr="00FC63E1">
        <w:rPr>
          <w:rFonts w:ascii="Trebuchet MS" w:hAnsi="Trebuchet MS"/>
          <w:color w:val="2E74B5" w:themeColor="accent1" w:themeShade="BF"/>
          <w:sz w:val="24"/>
          <w:szCs w:val="24"/>
        </w:rPr>
        <w:t>;</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FC63E1">
        <w:rPr>
          <w:rFonts w:ascii="Trebuchet MS" w:hAnsi="Trebuchet MS"/>
          <w:color w:val="2E74B5" w:themeColor="accent1" w:themeShade="BF"/>
          <w:sz w:val="24"/>
          <w:szCs w:val="24"/>
        </w:rPr>
        <w:t></w:t>
      </w:r>
      <w:r w:rsidRPr="00FC63E1">
        <w:rPr>
          <w:rFonts w:ascii="Trebuchet MS" w:hAnsi="Trebuchet MS"/>
          <w:color w:val="2E74B5" w:themeColor="accent1" w:themeShade="BF"/>
          <w:sz w:val="24"/>
          <w:szCs w:val="24"/>
        </w:rPr>
        <w:tab/>
        <w:t>achiziția de echipamente/tehnologii/utilaje necesare activităților de cercetare, dezvoltare, inovare și transfer tehnologic prevăzute prin proiect;</w:t>
      </w:r>
    </w:p>
    <w:p w:rsidR="00FC63E1" w:rsidRPr="00FC63E1"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FC63E1">
        <w:rPr>
          <w:rFonts w:ascii="Trebuchet MS" w:hAnsi="Trebuchet MS"/>
          <w:color w:val="2E74B5" w:themeColor="accent1" w:themeShade="BF"/>
          <w:sz w:val="24"/>
          <w:szCs w:val="24"/>
        </w:rPr>
        <w:t></w:t>
      </w:r>
      <w:r w:rsidRPr="00FC63E1">
        <w:rPr>
          <w:rFonts w:ascii="Trebuchet MS" w:hAnsi="Trebuchet MS"/>
          <w:color w:val="2E74B5" w:themeColor="accent1" w:themeShade="BF"/>
          <w:sz w:val="24"/>
          <w:szCs w:val="24"/>
        </w:rPr>
        <w:tab/>
        <w:t>activităţile de informare şi publicitate privind proiectul.</w:t>
      </w:r>
    </w:p>
    <w:p w:rsidR="00FC63E1" w:rsidRPr="00BA1A29" w:rsidRDefault="00BA1A29" w:rsidP="00BA1A29">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BA1A29">
        <w:rPr>
          <w:rFonts w:ascii="Trebuchet MS" w:hAnsi="Trebuchet MS"/>
          <w:color w:val="2E74B5" w:themeColor="accent1" w:themeShade="BF"/>
          <w:sz w:val="24"/>
          <w:szCs w:val="24"/>
        </w:rPr>
        <w:t>Nu vor fi eligibile proiectele care nu conțin activități de CDI și transfer tehnologic/de cunoștințe.</w:t>
      </w:r>
    </w:p>
    <w:p w:rsidR="0061751F" w:rsidRPr="002A3D58" w:rsidRDefault="001D7438"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t>Activitatea de bază</w:t>
      </w:r>
      <w:r w:rsidR="0061751F" w:rsidRPr="002A3D58">
        <w:rPr>
          <w:rFonts w:ascii="Trebuchet MS" w:hAnsi="Trebuchet MS"/>
          <w:i/>
          <w:color w:val="2E74B5" w:themeColor="accent1" w:themeShade="BF"/>
          <w:sz w:val="24"/>
          <w:szCs w:val="24"/>
        </w:rPr>
        <w:t xml:space="preserve">  </w:t>
      </w:r>
      <w:r w:rsidR="0061751F" w:rsidRPr="002A3D58">
        <w:rPr>
          <w:rFonts w:ascii="Trebuchet MS" w:hAnsi="Trebuchet MS"/>
          <w:i/>
          <w:color w:val="2E74B5" w:themeColor="accent1" w:themeShade="BF"/>
          <w:sz w:val="24"/>
          <w:szCs w:val="24"/>
        </w:rPr>
        <w:tab/>
      </w:r>
    </w:p>
    <w:p w:rsidR="00E06558" w:rsidRDefault="00E06558"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lang w:val="en-US"/>
        </w:rPr>
      </w:pPr>
      <w:r w:rsidRPr="00E06558">
        <w:rPr>
          <w:rFonts w:ascii="Trebuchet MS" w:hAnsi="Trebuchet MS"/>
          <w:color w:val="2E74B5" w:themeColor="accent1" w:themeShade="BF"/>
          <w:sz w:val="24"/>
          <w:szCs w:val="24"/>
          <w:lang w:val="en-US"/>
        </w:rPr>
        <w:t xml:space="preserve">Solicitantul va evidenția în secțiunea </w:t>
      </w:r>
      <w:r w:rsidRPr="00E06558">
        <w:rPr>
          <w:rFonts w:ascii="Trebuchet MS" w:hAnsi="Trebuchet MS"/>
          <w:b/>
          <w:bCs/>
          <w:color w:val="2E74B5" w:themeColor="accent1" w:themeShade="BF"/>
          <w:sz w:val="24"/>
          <w:szCs w:val="24"/>
          <w:lang w:val="en-US"/>
        </w:rPr>
        <w:t xml:space="preserve">Activități </w:t>
      </w:r>
      <w:r w:rsidRPr="00E06558">
        <w:rPr>
          <w:rFonts w:ascii="Trebuchet MS" w:hAnsi="Trebuchet MS"/>
          <w:color w:val="2E74B5" w:themeColor="accent1" w:themeShade="BF"/>
          <w:sz w:val="24"/>
          <w:szCs w:val="24"/>
          <w:lang w:val="en-US"/>
        </w:rPr>
        <w:t>din Cererea de finanțare</w:t>
      </w:r>
      <w:r>
        <w:rPr>
          <w:rFonts w:ascii="Trebuchet MS" w:hAnsi="Trebuchet MS"/>
          <w:color w:val="2E74B5" w:themeColor="accent1" w:themeShade="BF"/>
          <w:sz w:val="24"/>
          <w:szCs w:val="24"/>
          <w:lang w:val="en-US"/>
        </w:rPr>
        <w:t>,</w:t>
      </w:r>
      <w:r w:rsidRPr="00E06558">
        <w:rPr>
          <w:rFonts w:ascii="Trebuchet MS" w:hAnsi="Trebuchet MS"/>
          <w:color w:val="2E74B5" w:themeColor="accent1" w:themeShade="BF"/>
          <w:sz w:val="24"/>
          <w:szCs w:val="24"/>
          <w:lang w:val="en-US"/>
        </w:rPr>
        <w:t xml:space="preserve"> </w:t>
      </w:r>
      <w:r w:rsidRPr="00E06558">
        <w:rPr>
          <w:rFonts w:ascii="Trebuchet MS" w:hAnsi="Trebuchet MS"/>
          <w:b/>
          <w:bCs/>
          <w:color w:val="2E74B5" w:themeColor="accent1" w:themeShade="BF"/>
          <w:sz w:val="24"/>
          <w:szCs w:val="24"/>
          <w:lang w:val="en-US"/>
        </w:rPr>
        <w:t xml:space="preserve">activitatea de bază </w:t>
      </w:r>
      <w:r w:rsidRPr="00E06558">
        <w:rPr>
          <w:rFonts w:ascii="Trebuchet MS" w:hAnsi="Trebuchet MS"/>
          <w:color w:val="2E74B5" w:themeColor="accent1" w:themeShade="BF"/>
          <w:sz w:val="24"/>
          <w:szCs w:val="24"/>
          <w:lang w:val="en-US"/>
        </w:rPr>
        <w:t xml:space="preserve">din cadrul proiectului, în funcție de activitățile previzionate și ținând cont de prevederile OUG nr. 23/2023. </w:t>
      </w:r>
    </w:p>
    <w:p w:rsidR="00A66EF5" w:rsidRPr="002A3D58" w:rsidRDefault="00A66EF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Act</w:t>
      </w:r>
      <w:r w:rsidR="00E06558">
        <w:rPr>
          <w:rFonts w:ascii="Trebuchet MS" w:hAnsi="Trebuchet MS"/>
          <w:color w:val="2E74B5" w:themeColor="accent1" w:themeShade="BF"/>
          <w:sz w:val="24"/>
          <w:szCs w:val="24"/>
        </w:rPr>
        <w:t xml:space="preserve">ivitatea de bază a proiectului </w:t>
      </w:r>
      <w:r w:rsidRPr="002A3D58">
        <w:rPr>
          <w:rFonts w:ascii="Trebuchet MS" w:hAnsi="Trebuchet MS"/>
          <w:color w:val="2E74B5" w:themeColor="accent1" w:themeShade="BF"/>
          <w:sz w:val="24"/>
          <w:szCs w:val="24"/>
        </w:rPr>
        <w:t xml:space="preserve">sau pachetul de bază de activități, </w:t>
      </w:r>
      <w:r w:rsidR="00E06558" w:rsidRPr="00E06558">
        <w:rPr>
          <w:rFonts w:ascii="Trebuchet MS" w:hAnsi="Trebuchet MS"/>
          <w:color w:val="2E74B5" w:themeColor="accent1" w:themeShade="BF"/>
          <w:sz w:val="24"/>
          <w:szCs w:val="24"/>
          <w:lang w:val="en-US"/>
        </w:rPr>
        <w:t>declarate</w:t>
      </w:r>
      <w:r w:rsidR="00E06558">
        <w:rPr>
          <w:rFonts w:ascii="Trebuchet MS" w:hAnsi="Trebuchet MS"/>
          <w:color w:val="2E74B5" w:themeColor="accent1" w:themeShade="BF"/>
          <w:sz w:val="24"/>
          <w:szCs w:val="24"/>
          <w:lang w:val="en-US"/>
        </w:rPr>
        <w:t>/descrise</w:t>
      </w:r>
      <w:r w:rsidR="00E06558" w:rsidRPr="00E06558">
        <w:rPr>
          <w:rFonts w:ascii="Trebuchet MS" w:hAnsi="Trebuchet MS"/>
          <w:color w:val="2E74B5" w:themeColor="accent1" w:themeShade="BF"/>
          <w:sz w:val="24"/>
          <w:szCs w:val="24"/>
          <w:lang w:val="en-US"/>
        </w:rPr>
        <w:t xml:space="preserve"> de către beneficiar ca fiind principale sau de referinţă pentru proiect, se verifică de către </w:t>
      </w:r>
      <w:r w:rsidR="00E06558">
        <w:rPr>
          <w:rFonts w:ascii="Trebuchet MS" w:hAnsi="Trebuchet MS"/>
          <w:color w:val="2E74B5" w:themeColor="accent1" w:themeShade="BF"/>
          <w:sz w:val="24"/>
          <w:szCs w:val="24"/>
          <w:lang w:val="en-US"/>
        </w:rPr>
        <w:t>AM/OIC</w:t>
      </w:r>
      <w:r w:rsidR="00E06558">
        <w:rPr>
          <w:rFonts w:ascii="Trebuchet MS" w:hAnsi="Trebuchet MS"/>
          <w:color w:val="2E74B5" w:themeColor="accent1" w:themeShade="BF"/>
          <w:sz w:val="24"/>
          <w:szCs w:val="24"/>
        </w:rPr>
        <w:t xml:space="preserve"> </w:t>
      </w:r>
      <w:r w:rsidR="00E06558" w:rsidRPr="00E06558">
        <w:rPr>
          <w:rFonts w:ascii="Trebuchet MS" w:hAnsi="Trebuchet MS"/>
          <w:color w:val="2E74B5" w:themeColor="accent1" w:themeShade="BF"/>
          <w:sz w:val="24"/>
          <w:szCs w:val="24"/>
        </w:rPr>
        <w:t>şi care trebuie să respecte următoarele condiţii cumulative</w:t>
      </w:r>
      <w:r w:rsidR="00E06558">
        <w:rPr>
          <w:rFonts w:ascii="Trebuchet MS" w:hAnsi="Trebuchet MS"/>
          <w:color w:val="2E74B5" w:themeColor="accent1" w:themeShade="BF"/>
          <w:sz w:val="24"/>
          <w:szCs w:val="24"/>
        </w:rPr>
        <w:t xml:space="preserve">, în conformitate cu </w:t>
      </w:r>
      <w:r w:rsidRPr="002A3D58">
        <w:rPr>
          <w:rFonts w:ascii="Trebuchet MS" w:hAnsi="Trebuchet MS"/>
          <w:color w:val="2E74B5" w:themeColor="accent1" w:themeShade="BF"/>
          <w:sz w:val="24"/>
          <w:szCs w:val="24"/>
        </w:rPr>
        <w:t>prevederile OUG nr. 23/2023</w:t>
      </w:r>
      <w:r w:rsidR="007955E0">
        <w:rPr>
          <w:rFonts w:ascii="Trebuchet MS" w:hAnsi="Trebuchet MS"/>
          <w:color w:val="2E74B5" w:themeColor="accent1" w:themeShade="BF"/>
          <w:sz w:val="24"/>
          <w:szCs w:val="24"/>
        </w:rPr>
        <w:t>:</w:t>
      </w:r>
    </w:p>
    <w:p w:rsidR="00A66EF5" w:rsidRPr="002A3D58" w:rsidRDefault="004E6A1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 xml:space="preserve">      </w:t>
      </w:r>
      <w:r w:rsidR="00A66EF5" w:rsidRPr="002A3D58">
        <w:rPr>
          <w:rFonts w:ascii="Trebuchet MS" w:hAnsi="Trebuchet MS"/>
          <w:color w:val="2E74B5" w:themeColor="accent1" w:themeShade="BF"/>
          <w:sz w:val="24"/>
          <w:szCs w:val="24"/>
        </w:rPr>
        <w:t xml:space="preserve">(i) are legătură directă cu </w:t>
      </w:r>
      <w:r w:rsidR="00A64707">
        <w:rPr>
          <w:rFonts w:ascii="Trebuchet MS" w:hAnsi="Trebuchet MS"/>
          <w:color w:val="2E74B5" w:themeColor="accent1" w:themeShade="BF"/>
          <w:sz w:val="24"/>
          <w:szCs w:val="24"/>
        </w:rPr>
        <w:t>scopul</w:t>
      </w:r>
      <w:r w:rsidR="00A66EF5" w:rsidRPr="002A3D58">
        <w:rPr>
          <w:rFonts w:ascii="Trebuchet MS" w:hAnsi="Trebuchet MS"/>
          <w:color w:val="2E74B5" w:themeColor="accent1" w:themeShade="BF"/>
          <w:sz w:val="24"/>
          <w:szCs w:val="24"/>
        </w:rPr>
        <w:t xml:space="preserve"> proiectului pentru care se acordă finanțarea și contribuie în mod direct și semnificativ la realizarea obiectivelor și la obținerea rezultatelor acestuia;</w:t>
      </w:r>
    </w:p>
    <w:p w:rsidR="00A66EF5" w:rsidRPr="002A3D58" w:rsidRDefault="004E6A1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lastRenderedPageBreak/>
        <w:t xml:space="preserve">      </w:t>
      </w:r>
      <w:r w:rsidR="00A66EF5" w:rsidRPr="002A3D58">
        <w:rPr>
          <w:rFonts w:ascii="Trebuchet MS" w:hAnsi="Trebuchet MS"/>
          <w:color w:val="2E74B5" w:themeColor="accent1" w:themeShade="BF"/>
          <w:sz w:val="24"/>
          <w:szCs w:val="24"/>
        </w:rPr>
        <w:t>(ii) se regăsește în cererea de finanțare sub forma activităților eligibile specificate în secțiunea 5.2.2 a prezentului ghid al solicitantului;</w:t>
      </w:r>
    </w:p>
    <w:p w:rsidR="00A66EF5" w:rsidRPr="002A3D58" w:rsidRDefault="004E6A1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 xml:space="preserve">      </w:t>
      </w:r>
      <w:r w:rsidR="00A66EF5" w:rsidRPr="002A3D58">
        <w:rPr>
          <w:rFonts w:ascii="Trebuchet MS" w:hAnsi="Trebuchet MS"/>
          <w:color w:val="2E74B5" w:themeColor="accent1" w:themeShade="BF"/>
          <w:sz w:val="24"/>
          <w:szCs w:val="24"/>
        </w:rPr>
        <w:t>(iii) nu face parte din activitățile conexe ale proiectului;</w:t>
      </w:r>
    </w:p>
    <w:p w:rsidR="0061751F" w:rsidRDefault="004E6A15" w:rsidP="00A66EF5">
      <w:pPr>
        <w:pBdr>
          <w:top w:val="single" w:sz="4" w:space="1" w:color="auto"/>
          <w:left w:val="single" w:sz="4" w:space="4" w:color="auto"/>
          <w:bottom w:val="single" w:sz="4" w:space="1" w:color="auto"/>
          <w:right w:val="single" w:sz="4" w:space="4" w:color="auto"/>
        </w:pBdr>
        <w:spacing w:before="120" w:after="120"/>
        <w:rPr>
          <w:rFonts w:ascii="Trebuchet MS" w:hAnsi="Trebuchet MS"/>
          <w:color w:val="2E74B5" w:themeColor="accent1" w:themeShade="BF"/>
          <w:sz w:val="24"/>
          <w:szCs w:val="24"/>
        </w:rPr>
      </w:pPr>
      <w:r>
        <w:rPr>
          <w:rFonts w:ascii="Trebuchet MS" w:hAnsi="Trebuchet MS"/>
          <w:color w:val="2E74B5" w:themeColor="accent1" w:themeShade="BF"/>
          <w:sz w:val="24"/>
          <w:szCs w:val="24"/>
        </w:rPr>
        <w:t xml:space="preserve">      </w:t>
      </w:r>
      <w:r w:rsidR="00A66EF5" w:rsidRPr="002A3D58">
        <w:rPr>
          <w:rFonts w:ascii="Trebuchet MS" w:hAnsi="Trebuchet MS"/>
          <w:color w:val="2E74B5" w:themeColor="accent1" w:themeShade="BF"/>
          <w:sz w:val="24"/>
          <w:szCs w:val="24"/>
        </w:rPr>
        <w:t>(iv) bugetul estimat alocat activității sau pachetului de activități reprezintă minimum 50% din bugetul eligibil al proiectului;</w:t>
      </w:r>
    </w:p>
    <w:p w:rsidR="004E6A15" w:rsidRDefault="004E6A15"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i/>
          <w:color w:val="2E74B5" w:themeColor="accent1" w:themeShade="BF"/>
          <w:sz w:val="24"/>
          <w:szCs w:val="24"/>
        </w:rPr>
      </w:pPr>
      <w:r w:rsidRPr="00254B3D">
        <w:rPr>
          <w:rFonts w:ascii="Trebuchet MS" w:hAnsi="Trebuchet MS"/>
          <w:i/>
          <w:color w:val="2E74B5" w:themeColor="accent1" w:themeShade="BF"/>
          <w:sz w:val="24"/>
          <w:szCs w:val="24"/>
        </w:rPr>
        <w:t>Activitățile conexe</w:t>
      </w:r>
      <w:r>
        <w:rPr>
          <w:rFonts w:ascii="Trebuchet MS" w:hAnsi="Trebuchet MS"/>
          <w:i/>
          <w:color w:val="2E74B5" w:themeColor="accent1" w:themeShade="BF"/>
          <w:sz w:val="24"/>
          <w:szCs w:val="24"/>
        </w:rPr>
        <w:t xml:space="preserve"> sunt</w:t>
      </w:r>
      <w:r w:rsidR="003D2A3F">
        <w:rPr>
          <w:rFonts w:ascii="Trebuchet MS" w:hAnsi="Trebuchet MS"/>
          <w:i/>
          <w:color w:val="2E74B5" w:themeColor="accent1" w:themeShade="BF"/>
          <w:sz w:val="24"/>
          <w:szCs w:val="24"/>
        </w:rPr>
        <w:t>, spre exemplu</w:t>
      </w:r>
      <w:r>
        <w:rPr>
          <w:rFonts w:ascii="Trebuchet MS" w:hAnsi="Trebuchet MS"/>
          <w:i/>
          <w:color w:val="2E74B5" w:themeColor="accent1" w:themeShade="BF"/>
          <w:sz w:val="24"/>
          <w:szCs w:val="24"/>
        </w:rPr>
        <w:t>:</w:t>
      </w:r>
    </w:p>
    <w:p w:rsidR="004E6A15" w:rsidRPr="005F663B" w:rsidRDefault="00CA373C"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color w:val="2E74B5" w:themeColor="accent1" w:themeShade="BF"/>
          <w:sz w:val="24"/>
          <w:szCs w:val="24"/>
        </w:rPr>
      </w:pPr>
      <w:r>
        <w:rPr>
          <w:rFonts w:ascii="Trebuchet MS" w:hAnsi="Trebuchet MS"/>
          <w:i/>
          <w:color w:val="2E74B5" w:themeColor="accent1" w:themeShade="BF"/>
          <w:sz w:val="24"/>
          <w:szCs w:val="24"/>
        </w:rPr>
        <w:t xml:space="preserve">- </w:t>
      </w:r>
      <w:r w:rsidR="003F67AF" w:rsidRPr="005F663B">
        <w:rPr>
          <w:rFonts w:ascii="Trebuchet MS" w:hAnsi="Trebuchet MS"/>
          <w:color w:val="2E74B5" w:themeColor="accent1" w:themeShade="BF"/>
          <w:sz w:val="24"/>
          <w:szCs w:val="24"/>
        </w:rPr>
        <w:t>activităţile de informare şi publicitate privind proiectul</w:t>
      </w:r>
      <w:r w:rsidR="00016BCD">
        <w:rPr>
          <w:rFonts w:ascii="Trebuchet MS" w:hAnsi="Trebuchet MS"/>
          <w:color w:val="2E74B5" w:themeColor="accent1" w:themeShade="BF"/>
          <w:sz w:val="24"/>
          <w:szCs w:val="24"/>
        </w:rPr>
        <w:t>;</w:t>
      </w:r>
    </w:p>
    <w:p w:rsidR="003F67AF" w:rsidRPr="005F663B" w:rsidRDefault="003F67AF"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color w:val="2E74B5" w:themeColor="accent1" w:themeShade="BF"/>
          <w:sz w:val="24"/>
          <w:szCs w:val="24"/>
        </w:rPr>
      </w:pPr>
      <w:r w:rsidRPr="005F663B">
        <w:rPr>
          <w:rFonts w:ascii="Trebuchet MS" w:hAnsi="Trebuchet MS"/>
          <w:color w:val="2E74B5" w:themeColor="accent1" w:themeShade="BF"/>
          <w:sz w:val="24"/>
          <w:szCs w:val="24"/>
        </w:rPr>
        <w:t>- managementul de proiect;</w:t>
      </w:r>
    </w:p>
    <w:p w:rsidR="0013762D" w:rsidRPr="0013762D" w:rsidRDefault="0013762D" w:rsidP="004666C9">
      <w:pPr>
        <w:pStyle w:val="ListParagraph"/>
        <w:numPr>
          <w:ilvl w:val="2"/>
          <w:numId w:val="33"/>
        </w:numPr>
        <w:spacing w:before="120" w:after="120"/>
        <w:rPr>
          <w:rFonts w:ascii="Trebuchet MS" w:hAnsi="Trebuchet MS"/>
          <w:i/>
          <w:color w:val="2E74B5" w:themeColor="accent1" w:themeShade="BF"/>
          <w:sz w:val="24"/>
          <w:szCs w:val="24"/>
        </w:rPr>
      </w:pPr>
      <w:r w:rsidRPr="0013762D">
        <w:rPr>
          <w:rFonts w:ascii="Trebuchet MS" w:hAnsi="Trebuchet MS"/>
          <w:i/>
          <w:color w:val="2E74B5" w:themeColor="accent1" w:themeShade="BF"/>
          <w:sz w:val="24"/>
          <w:szCs w:val="24"/>
        </w:rPr>
        <w:t xml:space="preserve">Activități neeligibile  </w:t>
      </w:r>
      <w:r w:rsidRPr="0013762D">
        <w:rPr>
          <w:rFonts w:ascii="Trebuchet MS" w:hAnsi="Trebuchet MS"/>
          <w:i/>
          <w:color w:val="2E74B5" w:themeColor="accent1" w:themeShade="BF"/>
          <w:sz w:val="24"/>
          <w:szCs w:val="24"/>
        </w:rPr>
        <w:tab/>
      </w:r>
    </w:p>
    <w:tbl>
      <w:tblPr>
        <w:tblStyle w:val="TableGrid"/>
        <w:tblW w:w="0" w:type="auto"/>
        <w:tblInd w:w="-147" w:type="dxa"/>
        <w:tblLook w:val="04A0" w:firstRow="1" w:lastRow="0" w:firstColumn="1" w:lastColumn="0" w:noHBand="0" w:noVBand="1"/>
      </w:tblPr>
      <w:tblGrid>
        <w:gridCol w:w="9543"/>
      </w:tblGrid>
      <w:tr w:rsidR="009C6EAD" w:rsidTr="00185D12">
        <w:tc>
          <w:tcPr>
            <w:tcW w:w="9543" w:type="dxa"/>
          </w:tcPr>
          <w:p w:rsidR="009C6EAD" w:rsidRPr="009C6EAD" w:rsidRDefault="009C6EAD" w:rsidP="009C6EAD">
            <w:pPr>
              <w:spacing w:before="120" w:after="120"/>
              <w:jc w:val="both"/>
              <w:rPr>
                <w:rFonts w:ascii="Trebuchet MS" w:hAnsi="Trebuchet MS"/>
                <w:color w:val="2E74B5" w:themeColor="accent1" w:themeShade="BF"/>
                <w:sz w:val="24"/>
                <w:szCs w:val="24"/>
              </w:rPr>
            </w:pPr>
            <w:r w:rsidRPr="009C6EAD">
              <w:rPr>
                <w:rFonts w:ascii="Trebuchet MS" w:hAnsi="Trebuchet MS"/>
                <w:b/>
                <w:color w:val="2E74B5" w:themeColor="accent1" w:themeShade="BF"/>
                <w:sz w:val="24"/>
                <w:szCs w:val="24"/>
              </w:rPr>
              <w:t>Nu vor fi finanţate proiectele care prevăd exclusiv activităţi de construcţie/ modernizare/ modificare/ extindere/consolidare clădiri</w:t>
            </w:r>
            <w:r w:rsidRPr="009C6EAD">
              <w:rPr>
                <w:rFonts w:ascii="Trebuchet MS" w:hAnsi="Trebuchet MS"/>
                <w:color w:val="2E74B5" w:themeColor="accent1" w:themeShade="BF"/>
                <w:sz w:val="24"/>
                <w:szCs w:val="24"/>
              </w:rPr>
              <w:t xml:space="preserve"> pentru realizarea de centre/ laboratoare/ departamente de cercetare</w:t>
            </w:r>
            <w:r w:rsidR="000A1E0B">
              <w:rPr>
                <w:rFonts w:ascii="Trebuchet MS" w:hAnsi="Trebuchet MS"/>
                <w:color w:val="2E74B5" w:themeColor="accent1" w:themeShade="BF"/>
                <w:sz w:val="24"/>
                <w:szCs w:val="24"/>
              </w:rPr>
              <w:t>, fără a fi însoțite de activități de CDI și transfer tehnologic/de cunoștințe</w:t>
            </w:r>
            <w:r w:rsidRPr="009C6EAD">
              <w:rPr>
                <w:rFonts w:ascii="Trebuchet MS" w:hAnsi="Trebuchet MS"/>
                <w:color w:val="2E74B5" w:themeColor="accent1" w:themeShade="BF"/>
                <w:sz w:val="24"/>
                <w:szCs w:val="24"/>
              </w:rPr>
              <w:t xml:space="preserve">. </w:t>
            </w:r>
          </w:p>
          <w:p w:rsidR="009C6EAD" w:rsidRPr="009C6EAD" w:rsidRDefault="009C6EAD" w:rsidP="009C6EAD">
            <w:pPr>
              <w:spacing w:before="120" w:after="120"/>
              <w:jc w:val="both"/>
              <w:rPr>
                <w:rFonts w:ascii="Trebuchet MS" w:hAnsi="Trebuchet MS"/>
                <w:color w:val="2E74B5" w:themeColor="accent1" w:themeShade="BF"/>
                <w:sz w:val="24"/>
                <w:szCs w:val="24"/>
              </w:rPr>
            </w:pPr>
            <w:r w:rsidRPr="009C6EAD">
              <w:rPr>
                <w:rFonts w:ascii="Trebuchet MS" w:hAnsi="Trebuchet MS"/>
                <w:color w:val="2E74B5" w:themeColor="accent1" w:themeShade="BF"/>
                <w:sz w:val="24"/>
                <w:szCs w:val="24"/>
              </w:rPr>
              <w:t>și/sau</w:t>
            </w:r>
          </w:p>
          <w:p w:rsidR="006A52CC" w:rsidRPr="009C6EAD" w:rsidRDefault="009C6EAD" w:rsidP="009032E7">
            <w:pPr>
              <w:spacing w:before="120" w:after="120"/>
              <w:jc w:val="both"/>
              <w:rPr>
                <w:rFonts w:ascii="Trebuchet MS" w:hAnsi="Trebuchet MS"/>
                <w:color w:val="2E74B5" w:themeColor="accent1" w:themeShade="BF"/>
                <w:sz w:val="24"/>
                <w:szCs w:val="24"/>
              </w:rPr>
            </w:pPr>
            <w:r w:rsidRPr="009C6EAD">
              <w:rPr>
                <w:rFonts w:ascii="Trebuchet MS" w:hAnsi="Trebuchet MS"/>
                <w:b/>
                <w:color w:val="2E74B5" w:themeColor="accent1" w:themeShade="BF"/>
                <w:sz w:val="24"/>
                <w:szCs w:val="24"/>
              </w:rPr>
              <w:t xml:space="preserve">Nu vor fi finanţate proiectele care prevăd exclusiv activităţi de achiziție de echipamente/tehnologii/utilaje </w:t>
            </w:r>
            <w:r w:rsidRPr="009C6EAD">
              <w:rPr>
                <w:rFonts w:ascii="Trebuchet MS" w:hAnsi="Trebuchet MS"/>
                <w:color w:val="2E74B5" w:themeColor="accent1" w:themeShade="BF"/>
                <w:sz w:val="24"/>
                <w:szCs w:val="24"/>
              </w:rPr>
              <w:t>necesare activităților de cercetare, dezvoltare, inovare și transfer tehnologic prevăzute prin proiect</w:t>
            </w:r>
            <w:r w:rsidR="000A1E0B">
              <w:rPr>
                <w:rFonts w:ascii="Trebuchet MS" w:hAnsi="Trebuchet MS"/>
                <w:color w:val="2E74B5" w:themeColor="accent1" w:themeShade="BF"/>
                <w:sz w:val="24"/>
                <w:szCs w:val="24"/>
              </w:rPr>
              <w:t>, fără a fi însoțite de activități de CDI și transfer tehnologic/de cunoștințe</w:t>
            </w:r>
            <w:r w:rsidR="000A1E0B" w:rsidRPr="009C6EAD">
              <w:rPr>
                <w:rFonts w:ascii="Trebuchet MS" w:hAnsi="Trebuchet MS"/>
                <w:color w:val="2E74B5" w:themeColor="accent1" w:themeShade="BF"/>
                <w:sz w:val="24"/>
                <w:szCs w:val="24"/>
              </w:rPr>
              <w:t xml:space="preserve">. </w:t>
            </w:r>
          </w:p>
        </w:tc>
      </w:tr>
    </w:tbl>
    <w:p w:rsidR="0013762D" w:rsidRDefault="0013762D" w:rsidP="0013762D">
      <w:pPr>
        <w:pStyle w:val="ListParagraph"/>
        <w:spacing w:before="120" w:after="120"/>
        <w:ind w:left="1080"/>
        <w:rPr>
          <w:rFonts w:ascii="Trebuchet MS" w:hAnsi="Trebuchet MS"/>
          <w:i/>
          <w:color w:val="2E74B5" w:themeColor="accent1" w:themeShade="BF"/>
          <w:sz w:val="24"/>
          <w:szCs w:val="24"/>
        </w:rPr>
      </w:pPr>
    </w:p>
    <w:p w:rsidR="00566CCA" w:rsidRPr="002A3D58" w:rsidRDefault="00566CCA" w:rsidP="00254B3D">
      <w:pPr>
        <w:pStyle w:val="Heading2"/>
      </w:pPr>
      <w:bookmarkStart w:id="54" w:name="_Toc141787593"/>
      <w:r w:rsidRPr="002A3D58">
        <w:t>Eligibilitatea cheltuielilor</w:t>
      </w:r>
      <w:bookmarkEnd w:id="54"/>
      <w:r w:rsidRPr="002A3D58">
        <w:tab/>
      </w:r>
    </w:p>
    <w:p w:rsidR="00566CCA" w:rsidRPr="002A3D58" w:rsidRDefault="00566CCA"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t>Baza legală pentru stabilirea eligibilității cheltuielilor</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În conformitate cu Art. 5 din Regulamentul (UE) nr. 1058/2021:</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(1) FEDR oferă sprijin pentru: </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(a) investiţii în infrastructură; </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(b) activităţi de cercetare aplicată și inovare, inclusiv cercetare industrială, dezvoltare experimentală și studii de fezabilitate; </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(c) investiţii în accesul la servicii; </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(d) investiţii productive în IMM-uri și investiţii care vizează protejarea locurilor de muncă existente și crearea de noi locuri de muncă; </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(e) echipamente, software și active necorporale; </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(f) colaborare în reţea, cooperare, schimb de experienţă și activităţi care implică clustere de inovare, desfășurate inclusiv între întreprinderi, organizaţii de cercetare și autorităţi publice; </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 xml:space="preserve">(g) informare, comunicare și studii și </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(h) asistenţă tehnică</w:t>
            </w:r>
          </w:p>
          <w:p w:rsidR="0035085A" w:rsidRPr="002A3D58" w:rsidRDefault="0035085A" w:rsidP="002475D4">
            <w:pPr>
              <w:spacing w:before="120" w:after="120"/>
              <w:jc w:val="both"/>
              <w:rPr>
                <w:rFonts w:ascii="Trebuchet MS" w:hAnsi="Trebuchet MS"/>
                <w:color w:val="2E74B5" w:themeColor="accent1" w:themeShade="BF"/>
                <w:sz w:val="24"/>
                <w:szCs w:val="24"/>
              </w:rPr>
            </w:pP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Pentru a fi eligibilă, o cheltuială trebuie să respecte cumulativ următoarele condiții:</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a) să respecte prevederile art. 63 din Regulamentul (UE) 2021/1060, respectiv cheltuielile sunt eligibile pentru o contribuție din fonduri dacă au fost suportate de un beneficiar sau de partenerul privat din cadrul unei operațiuni PPP (Parteneriat Public-Privat) și plătite în cadrul implementării operațiunilor, între data transmiteriiprogramului către Comisie sau data de 1 ianuarie 2021, oricare dintre aceste date survine prima, și 31 decembrie 2029;</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b) să fie însoţită de facturi emise în conformitate cu prevederile Legii nr. 227/2015 privind Codul fiscal, cu modificările și completările ulterioare sau cu prevederile legislatiei statului în care acestea au fost emise, ori de alte documente cu valoare probatorie echivalentă facturilor, pe baza cărora cheltuielile să poată fi verificate/controlate/auditate,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c) să fie însoţită de documente justificative privind efectuarea plăţii şi realitatea cheltuielii efectuate, pe baza cărora cheltuielile să poată fi verificate/controlate/auditate,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d) să fie în conformitate cu prevederile programului;</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e) să fie în conformitate cu prevederile contractului/deciziei de finanţare;</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f) să fie rezonabilă, justificată, necesară și să respecte principiile bunei gestiuni financiare, în special în ceea ce privește economia și eficiența operațiunii;</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g) să respecte prevederile legislaţiei Uniunii Europene şi legislaţiei naţionale aplicabile;</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h) să fie înregistrată în contabilitatea beneficiarului, cu respectarea prevederilor art. 74 alin. (1) lit. a) pct. (i) din Regulamentul (UE) 2021/1060,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rsidR="0035085A"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i) condițiile de eligibilitate specifice tipului de ajutor de minimis aplicabil.</w:t>
            </w:r>
          </w:p>
          <w:p w:rsidR="00D64B19" w:rsidRPr="002A3D58" w:rsidRDefault="0035085A" w:rsidP="002475D4">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Solicitantul de finanțare are obligația de a asigura fonduri suficiente și realiste în bugetul proiectului, cu încadrarea în limitele maxime prevăzute ghidul solicitantului.</w:t>
            </w:r>
          </w:p>
          <w:p w:rsidR="00D64B19" w:rsidRPr="002A3D58" w:rsidRDefault="0084054F" w:rsidP="00D64B19">
            <w:pPr>
              <w:spacing w:before="120" w:after="120"/>
              <w:jc w:val="both"/>
              <w:rPr>
                <w:rFonts w:ascii="Trebuchet MS" w:hAnsi="Trebuchet MS"/>
                <w:color w:val="2E74B5" w:themeColor="accent1" w:themeShade="BF"/>
                <w:sz w:val="24"/>
                <w:szCs w:val="24"/>
              </w:rPr>
            </w:pPr>
            <w:r w:rsidRPr="0084054F">
              <w:rPr>
                <w:rFonts w:ascii="Trebuchet MS" w:hAnsi="Trebuchet MS"/>
                <w:b/>
                <w:color w:val="2E74B5" w:themeColor="accent1" w:themeShade="BF"/>
                <w:sz w:val="24"/>
                <w:szCs w:val="24"/>
                <w:lang w:val="en-US"/>
              </w:rPr>
              <w:t xml:space="preserve">Conform art. 64 alin. (1) lit. (c) din Regulamentul (UE) 2021/1.060 </w:t>
            </w:r>
            <w:r>
              <w:rPr>
                <w:rFonts w:ascii="Trebuchet MS" w:hAnsi="Trebuchet MS"/>
                <w:b/>
                <w:color w:val="2E74B5" w:themeColor="accent1" w:themeShade="BF"/>
                <w:sz w:val="24"/>
                <w:szCs w:val="24"/>
                <w:lang w:val="en-US"/>
              </w:rPr>
              <w:t>t</w:t>
            </w:r>
            <w:r w:rsidR="00D64B19" w:rsidRPr="002A3D58">
              <w:rPr>
                <w:rFonts w:ascii="Trebuchet MS" w:hAnsi="Trebuchet MS"/>
                <w:b/>
                <w:color w:val="2E74B5" w:themeColor="accent1" w:themeShade="BF"/>
                <w:sz w:val="24"/>
                <w:szCs w:val="24"/>
              </w:rPr>
              <w:t>axa pe valoarea adăugată este neeligibilă cu următoarele excepții</w:t>
            </w:r>
            <w:r w:rsidR="00D64B19" w:rsidRPr="002A3D58">
              <w:rPr>
                <w:rFonts w:ascii="Trebuchet MS" w:hAnsi="Trebuchet MS"/>
                <w:color w:val="2E74B5" w:themeColor="accent1" w:themeShade="BF"/>
                <w:sz w:val="24"/>
                <w:szCs w:val="24"/>
              </w:rPr>
              <w:t>:</w:t>
            </w:r>
          </w:p>
          <w:p w:rsidR="00D64B19" w:rsidRPr="002A3D58" w:rsidRDefault="00D64B19" w:rsidP="00D64B19">
            <w:pPr>
              <w:tabs>
                <w:tab w:val="left" w:pos="400"/>
              </w:tabs>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lastRenderedPageBreak/>
              <w:t>(i)</w:t>
            </w:r>
            <w:r w:rsidRPr="002A3D58">
              <w:rPr>
                <w:rFonts w:ascii="Trebuchet MS" w:hAnsi="Trebuchet MS"/>
                <w:color w:val="2E74B5" w:themeColor="accent1" w:themeShade="BF"/>
                <w:sz w:val="24"/>
                <w:szCs w:val="24"/>
              </w:rPr>
              <w:tab/>
              <w:t xml:space="preserve">pentru operaţiunile al căror cost total este mai mic de 5 000 000 EUR (inclusiv TVA); </w:t>
            </w:r>
          </w:p>
          <w:p w:rsidR="00D64B19" w:rsidRPr="002A3D58" w:rsidRDefault="00D64B19" w:rsidP="002475D4">
            <w:pPr>
              <w:tabs>
                <w:tab w:val="left" w:pos="400"/>
              </w:tabs>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(ii)</w:t>
            </w:r>
            <w:r w:rsidRPr="002A3D58">
              <w:rPr>
                <w:rFonts w:ascii="Trebuchet MS" w:hAnsi="Trebuchet MS"/>
                <w:color w:val="2E74B5" w:themeColor="accent1" w:themeShade="BF"/>
                <w:sz w:val="24"/>
                <w:szCs w:val="24"/>
              </w:rPr>
              <w:tab/>
              <w:t>pentru operaţiunile al căror cost total este mai mare de 5 000 000 EUR (inclusiv TVA), în cazul în care TVA-ul nu se recuperează în temeiul legislaţiei naţionale privind TVA.</w:t>
            </w:r>
          </w:p>
          <w:p w:rsidR="008D2013" w:rsidRDefault="0084054F" w:rsidP="00D64B19">
            <w:pPr>
              <w:spacing w:before="120" w:after="120"/>
              <w:jc w:val="both"/>
              <w:rPr>
                <w:rFonts w:ascii="Trebuchet MS" w:hAnsi="Trebuchet MS"/>
                <w:color w:val="2E74B5" w:themeColor="accent1" w:themeShade="BF"/>
                <w:sz w:val="24"/>
                <w:szCs w:val="24"/>
              </w:rPr>
            </w:pPr>
            <w:r w:rsidRPr="0084054F">
              <w:rPr>
                <w:rFonts w:ascii="Trebuchet MS" w:hAnsi="Trebuchet MS"/>
                <w:color w:val="2E74B5" w:themeColor="accent1" w:themeShade="BF"/>
                <w:sz w:val="24"/>
                <w:szCs w:val="24"/>
              </w:rPr>
              <w:t>Toate cheltuielile trebuie să fie justificate în contextul operațiunii și să respecte principiile bunei gestiuni financiare, în special în ceea ce privește economia și eficiența operațiunii.</w:t>
            </w:r>
          </w:p>
          <w:p w:rsidR="0084054F" w:rsidRPr="0084054F" w:rsidRDefault="008D2013" w:rsidP="00D64B19">
            <w:pPr>
              <w:spacing w:before="120" w:after="120"/>
              <w:jc w:val="both"/>
              <w:rPr>
                <w:rFonts w:ascii="Trebuchet MS" w:hAnsi="Trebuchet MS"/>
                <w:color w:val="2E74B5" w:themeColor="accent1" w:themeShade="BF"/>
                <w:sz w:val="24"/>
                <w:szCs w:val="24"/>
              </w:rPr>
            </w:pPr>
            <w:r w:rsidRPr="008D2013">
              <w:rPr>
                <w:rFonts w:ascii="Trebuchet MS" w:hAnsi="Trebuchet MS"/>
                <w:color w:val="2E74B5" w:themeColor="accent1" w:themeShade="BF"/>
                <w:sz w:val="24"/>
                <w:szCs w:val="24"/>
                <w:lang w:val="en-US"/>
              </w:rPr>
              <w:t xml:space="preserve">În conformitate cu prevederile art. 4, alineatul 7, litera c) din OUG 23/2023 </w:t>
            </w:r>
            <w:r w:rsidRPr="00BD10CF">
              <w:rPr>
                <w:rFonts w:ascii="Trebuchet MS" w:hAnsi="Trebuchet MS"/>
                <w:b/>
                <w:color w:val="2E74B5" w:themeColor="accent1" w:themeShade="BF"/>
                <w:sz w:val="24"/>
                <w:szCs w:val="24"/>
                <w:lang w:val="en-US"/>
              </w:rPr>
              <w:t>solicitantul de finanțare are obligația de a asigura fonduri suficiente și realiste</w:t>
            </w:r>
            <w:r w:rsidRPr="008D2013">
              <w:rPr>
                <w:rFonts w:ascii="Trebuchet MS" w:hAnsi="Trebuchet MS"/>
                <w:color w:val="2E74B5" w:themeColor="accent1" w:themeShade="BF"/>
                <w:sz w:val="24"/>
                <w:szCs w:val="24"/>
                <w:lang w:val="en-US"/>
              </w:rPr>
              <w:t xml:space="preserve"> în bugetul proiectului, cu încadrarea în limitele maxime prevăzute în ghid. </w:t>
            </w:r>
            <w:r w:rsidR="0084054F" w:rsidRPr="0084054F">
              <w:rPr>
                <w:rFonts w:ascii="Trebuchet MS" w:hAnsi="Trebuchet MS"/>
                <w:color w:val="2E74B5" w:themeColor="accent1" w:themeShade="BF"/>
                <w:sz w:val="24"/>
                <w:szCs w:val="24"/>
              </w:rPr>
              <w:t xml:space="preserve"> </w:t>
            </w:r>
          </w:p>
          <w:p w:rsidR="00D64B19" w:rsidRPr="002A3D58" w:rsidRDefault="00D64B19" w:rsidP="00D64B19">
            <w:pPr>
              <w:spacing w:before="120" w:after="120"/>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Valoarea asistenţei financiare nerambursabile va rezulta după aplicarea cotelor de finanţare precizate de regulile ajutoarelor de stat pentru activităţile şi costurile eligibile acceptate</w:t>
            </w:r>
            <w:r w:rsidR="00485DAA">
              <w:rPr>
                <w:rFonts w:ascii="Trebuchet MS" w:hAnsi="Trebuchet MS"/>
                <w:color w:val="2E74B5" w:themeColor="accent1" w:themeShade="BF"/>
                <w:sz w:val="24"/>
                <w:szCs w:val="24"/>
              </w:rPr>
              <w:t>, în cazul partenerilor privați</w:t>
            </w:r>
            <w:r w:rsidRPr="002A3D58">
              <w:rPr>
                <w:rFonts w:ascii="Trebuchet MS" w:hAnsi="Trebuchet MS"/>
                <w:color w:val="2E74B5" w:themeColor="accent1" w:themeShade="BF"/>
                <w:sz w:val="24"/>
                <w:szCs w:val="24"/>
              </w:rPr>
              <w:t>.</w:t>
            </w:r>
          </w:p>
          <w:p w:rsidR="0046590E" w:rsidRPr="002A3D58" w:rsidRDefault="00D64B19" w:rsidP="00383ED7">
            <w:pPr>
              <w:spacing w:before="120" w:after="120"/>
              <w:jc w:val="both"/>
              <w:rPr>
                <w:rFonts w:ascii="Trebuchet MS" w:hAnsi="Trebuchet MS"/>
                <w:i/>
                <w:color w:val="2E74B5" w:themeColor="accent1" w:themeShade="BF"/>
                <w:sz w:val="24"/>
                <w:szCs w:val="24"/>
              </w:rPr>
            </w:pPr>
            <w:r w:rsidRPr="002A3D58">
              <w:rPr>
                <w:rFonts w:ascii="Trebuchet MS" w:hAnsi="Trebuchet MS"/>
                <w:color w:val="2E74B5" w:themeColor="accent1" w:themeShade="BF"/>
                <w:sz w:val="24"/>
                <w:szCs w:val="24"/>
              </w:rPr>
              <w:t>Toate cheltuielile efectuate pentru realizarea unei imobilizări corporale recunoscută ca activ se vor înregistra în contabilitate în conformitate cu OMFP nr. 1802/2014 pentru aprobarea Reglementărilor contabile privind situaţiile financiare anuale şi situaţiile financiare anuale consolidate, cu modificările și completările ulterioare şi vor reprezenta valoarea totală a activului. Aceeaşi regulă se aplică şi pentru imobilizările necorporale.</w:t>
            </w:r>
          </w:p>
        </w:tc>
      </w:tr>
    </w:tbl>
    <w:p w:rsidR="001D7438" w:rsidRPr="002A3D58" w:rsidRDefault="001D7438"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lastRenderedPageBreak/>
        <w:t xml:space="preserve">Categorii </w:t>
      </w:r>
      <w:r w:rsidR="00D87653" w:rsidRPr="002A3D58">
        <w:rPr>
          <w:rFonts w:ascii="Trebuchet MS" w:hAnsi="Trebuchet MS"/>
          <w:i/>
          <w:color w:val="2E74B5" w:themeColor="accent1" w:themeShade="BF"/>
          <w:sz w:val="24"/>
          <w:szCs w:val="24"/>
        </w:rPr>
        <w:t xml:space="preserve">și plafoane </w:t>
      </w:r>
      <w:r w:rsidRPr="002A3D58">
        <w:rPr>
          <w:rFonts w:ascii="Trebuchet MS" w:hAnsi="Trebuchet MS"/>
          <w:i/>
          <w:color w:val="2E74B5" w:themeColor="accent1" w:themeShade="BF"/>
          <w:sz w:val="24"/>
          <w:szCs w:val="24"/>
        </w:rPr>
        <w:t>de cheltuieli eligibile</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C3160D" w:rsidRPr="009D2819" w:rsidRDefault="00C3160D" w:rsidP="00C3160D">
            <w:pPr>
              <w:spacing w:before="120" w:after="120"/>
              <w:jc w:val="both"/>
              <w:rPr>
                <w:rFonts w:ascii="Trebuchet MS" w:hAnsi="Trebuchet MS"/>
                <w:b/>
                <w:bCs/>
                <w:color w:val="2E74B5" w:themeColor="accent1" w:themeShade="BF"/>
                <w:sz w:val="24"/>
                <w:szCs w:val="24"/>
              </w:rPr>
            </w:pPr>
            <w:r w:rsidRPr="009D2819">
              <w:rPr>
                <w:rFonts w:ascii="Trebuchet MS" w:hAnsi="Trebuchet MS"/>
                <w:b/>
                <w:bCs/>
                <w:color w:val="2E74B5" w:themeColor="accent1" w:themeShade="BF"/>
                <w:sz w:val="24"/>
                <w:szCs w:val="24"/>
              </w:rPr>
              <w:t>Cererea de finanțare nu poate depăși valoarea totală eligibilă din cadrul fișei de proiect.</w:t>
            </w:r>
          </w:p>
          <w:p w:rsidR="00C3160D" w:rsidRDefault="00C3160D" w:rsidP="00C3160D">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Î</w:t>
            </w:r>
            <w:r w:rsidRPr="0046590E">
              <w:rPr>
                <w:rFonts w:ascii="Trebuchet MS" w:hAnsi="Trebuchet MS"/>
                <w:color w:val="2E74B5" w:themeColor="accent1" w:themeShade="BF"/>
                <w:sz w:val="24"/>
                <w:szCs w:val="24"/>
              </w:rPr>
              <w:t xml:space="preserve">n ceea ce priveste bugetul </w:t>
            </w:r>
            <w:r>
              <w:rPr>
                <w:rFonts w:ascii="Trebuchet MS" w:hAnsi="Trebuchet MS"/>
                <w:color w:val="2E74B5" w:themeColor="accent1" w:themeShade="BF"/>
                <w:sz w:val="24"/>
                <w:szCs w:val="24"/>
              </w:rPr>
              <w:t>proiectului raportat la bugetul din fișa de proiect, anexă</w:t>
            </w:r>
            <w:r w:rsidRPr="0046590E">
              <w:rPr>
                <w:rFonts w:ascii="Trebuchet MS" w:hAnsi="Trebuchet MS"/>
                <w:color w:val="2E74B5" w:themeColor="accent1" w:themeShade="BF"/>
                <w:sz w:val="24"/>
                <w:szCs w:val="24"/>
              </w:rPr>
              <w:t xml:space="preserve"> la </w:t>
            </w:r>
            <w:r>
              <w:rPr>
                <w:rFonts w:ascii="Trebuchet MS" w:hAnsi="Trebuchet MS"/>
                <w:color w:val="2E74B5" w:themeColor="accent1" w:themeShade="BF"/>
                <w:sz w:val="24"/>
                <w:szCs w:val="24"/>
              </w:rPr>
              <w:t>POCIDIF</w:t>
            </w:r>
            <w:r w:rsidRPr="0046590E">
              <w:rPr>
                <w:rFonts w:ascii="Trebuchet MS" w:hAnsi="Trebuchet MS"/>
                <w:color w:val="2E74B5" w:themeColor="accent1" w:themeShade="BF"/>
                <w:sz w:val="24"/>
                <w:szCs w:val="24"/>
              </w:rPr>
              <w:t>, acesta nu poate fi crescut ca valoare total</w:t>
            </w:r>
            <w:r>
              <w:rPr>
                <w:rFonts w:ascii="Trebuchet MS" w:hAnsi="Trebuchet MS"/>
                <w:color w:val="2E74B5" w:themeColor="accent1" w:themeShade="BF"/>
                <w:sz w:val="24"/>
                <w:szCs w:val="24"/>
              </w:rPr>
              <w:t>ă eligibilă</w:t>
            </w:r>
            <w:r w:rsidRPr="0046590E">
              <w:rPr>
                <w:rFonts w:ascii="Trebuchet MS" w:hAnsi="Trebuchet MS"/>
                <w:color w:val="2E74B5" w:themeColor="accent1" w:themeShade="BF"/>
                <w:sz w:val="24"/>
                <w:szCs w:val="24"/>
              </w:rPr>
              <w:t>,</w:t>
            </w:r>
            <w:r>
              <w:rPr>
                <w:rFonts w:ascii="Trebuchet MS" w:hAnsi="Trebuchet MS"/>
                <w:color w:val="2E74B5" w:themeColor="accent1" w:themeShade="BF"/>
                <w:sz w:val="24"/>
                <w:szCs w:val="24"/>
              </w:rPr>
              <w:t xml:space="preserve"> iar activităț</w:t>
            </w:r>
            <w:r w:rsidRPr="0046590E">
              <w:rPr>
                <w:rFonts w:ascii="Trebuchet MS" w:hAnsi="Trebuchet MS"/>
                <w:color w:val="2E74B5" w:themeColor="accent1" w:themeShade="BF"/>
                <w:sz w:val="24"/>
                <w:szCs w:val="24"/>
              </w:rPr>
              <w:t>ile majore descrise nu pot f</w:t>
            </w:r>
            <w:r>
              <w:rPr>
                <w:rFonts w:ascii="Trebuchet MS" w:hAnsi="Trebuchet MS"/>
                <w:color w:val="2E74B5" w:themeColor="accent1" w:themeShade="BF"/>
                <w:sz w:val="24"/>
                <w:szCs w:val="24"/>
              </w:rPr>
              <w:t>i modificate, acestea reprezentând</w:t>
            </w:r>
            <w:r w:rsidRPr="0046590E">
              <w:rPr>
                <w:rFonts w:ascii="Trebuchet MS" w:hAnsi="Trebuchet MS"/>
                <w:color w:val="2E74B5" w:themeColor="accent1" w:themeShade="BF"/>
                <w:sz w:val="24"/>
                <w:szCs w:val="24"/>
              </w:rPr>
              <w:t xml:space="preserve"> conceptul proiectului. </w:t>
            </w:r>
          </w:p>
          <w:p w:rsidR="00C3160D" w:rsidRPr="00485DAA" w:rsidRDefault="00C3160D" w:rsidP="00C3160D">
            <w:pPr>
              <w:spacing w:before="120" w:after="120"/>
              <w:jc w:val="both"/>
              <w:rPr>
                <w:rFonts w:ascii="Trebuchet MS" w:hAnsi="Trebuchet MS"/>
                <w:i/>
                <w:color w:val="2E74B5" w:themeColor="accent1" w:themeShade="BF"/>
                <w:sz w:val="24"/>
                <w:szCs w:val="24"/>
              </w:rPr>
            </w:pPr>
            <w:r w:rsidRPr="00485DAA">
              <w:rPr>
                <w:rFonts w:ascii="Trebuchet MS" w:hAnsi="Trebuchet MS"/>
                <w:color w:val="2E74B5" w:themeColor="accent1" w:themeShade="BF"/>
                <w:sz w:val="24"/>
                <w:szCs w:val="24"/>
              </w:rPr>
              <w:t>Bugetul poate fi revizuit in sensul scăderii costurilor estimate inițial. Realocarea fondurilor între categoriile de cheltuieli se poate realiza cu respectarea rezonabilității costurilor și cu fundamentarea necesității. Exceptie de la posibilitatea de reducere a costurilor estimate inițial în bugetul fișei fac activitatile de CDI și transfer tehnologic (acestea pot fi crescute, dar nu reduse).</w:t>
            </w:r>
          </w:p>
          <w:p w:rsidR="00C3160D" w:rsidRPr="00FF5262" w:rsidRDefault="00C3160D" w:rsidP="00C3160D">
            <w:pPr>
              <w:spacing w:before="120" w:after="120"/>
              <w:rPr>
                <w:rFonts w:ascii="Trebuchet MS" w:hAnsi="Trebuchet MS"/>
                <w:i/>
                <w:color w:val="2E74B5" w:themeColor="accent1" w:themeShade="BF"/>
                <w:sz w:val="24"/>
                <w:szCs w:val="24"/>
              </w:rPr>
            </w:pPr>
            <w:r w:rsidRPr="00FF5262">
              <w:rPr>
                <w:rFonts w:ascii="Trebuchet MS" w:hAnsi="Trebuchet MS"/>
                <w:i/>
                <w:color w:val="2E74B5" w:themeColor="accent1" w:themeShade="BF"/>
                <w:sz w:val="24"/>
                <w:szCs w:val="24"/>
              </w:rPr>
              <w:t>Următoarele tipuri de cheltuieli sunt eligibile:</w:t>
            </w:r>
          </w:p>
          <w:tbl>
            <w:tblPr>
              <w:tblStyle w:val="TableGrid"/>
              <w:tblW w:w="0" w:type="auto"/>
              <w:tblLook w:val="04A0" w:firstRow="1" w:lastRow="0" w:firstColumn="1" w:lastColumn="0" w:noHBand="0" w:noVBand="1"/>
            </w:tblPr>
            <w:tblGrid>
              <w:gridCol w:w="2302"/>
              <w:gridCol w:w="1464"/>
              <w:gridCol w:w="2937"/>
              <w:gridCol w:w="2467"/>
            </w:tblGrid>
            <w:tr w:rsidR="00C3160D" w:rsidRPr="005D2FCC" w:rsidTr="00360A8E">
              <w:tc>
                <w:tcPr>
                  <w:tcW w:w="2302" w:type="dxa"/>
                </w:tcPr>
                <w:p w:rsidR="00C3160D" w:rsidRPr="005D2FCC" w:rsidRDefault="00C3160D" w:rsidP="00C3160D">
                  <w:pPr>
                    <w:rPr>
                      <w:rFonts w:ascii="Trebuchet MS" w:hAnsi="Trebuchet MS" w:cs="Times New Roman"/>
                      <w:b/>
                      <w:color w:val="2E74B5" w:themeColor="accent1" w:themeShade="BF"/>
                      <w:sz w:val="20"/>
                      <w:szCs w:val="20"/>
                    </w:rPr>
                  </w:pPr>
                  <w:r w:rsidRPr="005D2FCC">
                    <w:rPr>
                      <w:rFonts w:ascii="Trebuchet MS" w:hAnsi="Trebuchet MS" w:cs="Times New Roman"/>
                      <w:b/>
                      <w:color w:val="2E74B5" w:themeColor="accent1" w:themeShade="BF"/>
                      <w:sz w:val="20"/>
                      <w:szCs w:val="20"/>
                    </w:rPr>
                    <w:t>Activitate</w:t>
                  </w:r>
                </w:p>
              </w:tc>
              <w:tc>
                <w:tcPr>
                  <w:tcW w:w="1464" w:type="dxa"/>
                </w:tcPr>
                <w:p w:rsidR="00C3160D" w:rsidRPr="005D2FCC" w:rsidRDefault="00C3160D" w:rsidP="00C3160D">
                  <w:pPr>
                    <w:rPr>
                      <w:rFonts w:ascii="Trebuchet MS" w:hAnsi="Trebuchet MS" w:cs="Times New Roman"/>
                      <w:b/>
                      <w:color w:val="2E74B5" w:themeColor="accent1" w:themeShade="BF"/>
                      <w:sz w:val="20"/>
                      <w:szCs w:val="20"/>
                    </w:rPr>
                  </w:pPr>
                  <w:r w:rsidRPr="005D2FCC">
                    <w:rPr>
                      <w:rFonts w:ascii="Trebuchet MS" w:hAnsi="Trebuchet MS" w:cs="Times New Roman"/>
                      <w:b/>
                      <w:color w:val="2E74B5" w:themeColor="accent1" w:themeShade="BF"/>
                      <w:sz w:val="20"/>
                      <w:szCs w:val="20"/>
                    </w:rPr>
                    <w:t>Categorie de cheltuieli</w:t>
                  </w:r>
                </w:p>
              </w:tc>
              <w:tc>
                <w:tcPr>
                  <w:tcW w:w="2937" w:type="dxa"/>
                </w:tcPr>
                <w:p w:rsidR="00C3160D" w:rsidRPr="005D2FCC" w:rsidRDefault="00C3160D" w:rsidP="00C3160D">
                  <w:pPr>
                    <w:rPr>
                      <w:rFonts w:ascii="Trebuchet MS" w:hAnsi="Trebuchet MS" w:cs="Times New Roman"/>
                      <w:b/>
                      <w:color w:val="2E74B5" w:themeColor="accent1" w:themeShade="BF"/>
                      <w:sz w:val="20"/>
                      <w:szCs w:val="20"/>
                    </w:rPr>
                  </w:pPr>
                  <w:r w:rsidRPr="005D2FCC">
                    <w:rPr>
                      <w:rFonts w:ascii="Trebuchet MS" w:hAnsi="Trebuchet MS" w:cs="Times New Roman"/>
                      <w:b/>
                      <w:color w:val="2E74B5" w:themeColor="accent1" w:themeShade="BF"/>
                      <w:sz w:val="20"/>
                      <w:szCs w:val="20"/>
                    </w:rPr>
                    <w:t>Subcategorii de cheltuieli</w:t>
                  </w:r>
                </w:p>
              </w:tc>
              <w:tc>
                <w:tcPr>
                  <w:tcW w:w="2467" w:type="dxa"/>
                </w:tcPr>
                <w:p w:rsidR="00C3160D" w:rsidRPr="005D2FCC" w:rsidRDefault="00C3160D" w:rsidP="00C3160D">
                  <w:pPr>
                    <w:rPr>
                      <w:rFonts w:ascii="Trebuchet MS" w:hAnsi="Trebuchet MS" w:cs="Times New Roman"/>
                      <w:b/>
                      <w:color w:val="2E74B5" w:themeColor="accent1" w:themeShade="BF"/>
                      <w:sz w:val="20"/>
                      <w:szCs w:val="20"/>
                    </w:rPr>
                  </w:pPr>
                  <w:r w:rsidRPr="005D2FCC">
                    <w:rPr>
                      <w:rFonts w:ascii="Trebuchet MS" w:hAnsi="Trebuchet MS" w:cs="Times New Roman"/>
                      <w:b/>
                      <w:color w:val="2E74B5" w:themeColor="accent1" w:themeShade="BF"/>
                      <w:sz w:val="20"/>
                      <w:szCs w:val="20"/>
                    </w:rPr>
                    <w:t>Informații utile</w:t>
                  </w:r>
                </w:p>
              </w:tc>
            </w:tr>
            <w:tr w:rsidR="00C3160D" w:rsidRPr="005D2FCC" w:rsidTr="00360A8E">
              <w:tc>
                <w:tcPr>
                  <w:tcW w:w="2302" w:type="dxa"/>
                  <w:vMerge w:val="restart"/>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Lucrări de construire/ modernizare/consolidare clădiri și spații destinate activităților de cercetare, dezvoltare, inovare și transfer tehnologic </w:t>
                  </w:r>
                </w:p>
                <w:p w:rsidR="00C3160D" w:rsidRPr="005D2FCC" w:rsidRDefault="00C3160D" w:rsidP="00C3160D">
                  <w:pPr>
                    <w:rPr>
                      <w:rFonts w:ascii="Trebuchet MS" w:hAnsi="Trebuchet MS" w:cs="Times New Roman"/>
                      <w:color w:val="2E74B5" w:themeColor="accent1" w:themeShade="BF"/>
                      <w:sz w:val="20"/>
                      <w:szCs w:val="20"/>
                    </w:rPr>
                  </w:pPr>
                </w:p>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lastRenderedPageBreak/>
                    <w:t>Achiziția de clădiri necesare activităților de cercetare, dezvoltare, inovare și transfer tehnologic prevăzute prin proiect;</w:t>
                  </w: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lastRenderedPageBreak/>
                    <w:t>SERVICII</w:t>
                  </w: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- 3.5.3. Studiu de fezabilitate/documentaţie de avizare a lucrărilor de intervenţii şi deviz general</w:t>
                  </w:r>
                </w:p>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- 3.5.4. Documentaţiile tehnice necesare în vederea obţinerii avizelor/ acordurilor/ autorizaţiilor</w:t>
                  </w:r>
                </w:p>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lastRenderedPageBreak/>
                    <w:t>-  3.5.5. Verificarea tehnică de calitate a proiectului tehnic şi a detaliilor de execuţie</w:t>
                  </w:r>
                </w:p>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- 3.5.6. Proiect tehnic şi detalii de execuţie</w:t>
                  </w:r>
                </w:p>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- 3.8.2. Dirigenţie de şantier/supervizare</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spacing w:before="160"/>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lastRenderedPageBreak/>
                    <w:t xml:space="preserve">Cheltuieli cu servicii pentru realizarea Studiului de fezabilitate, DALI, Memoriului tehnic </w:t>
                  </w:r>
                </w:p>
                <w:p w:rsidR="00C3160D" w:rsidRPr="005D2FCC" w:rsidRDefault="00C3160D" w:rsidP="00C3160D">
                  <w:pPr>
                    <w:pStyle w:val="Bodytext20"/>
                    <w:shd w:val="clear" w:color="auto" w:fill="auto"/>
                    <w:tabs>
                      <w:tab w:val="left" w:pos="540"/>
                      <w:tab w:val="left" w:pos="1190"/>
                    </w:tabs>
                    <w:spacing w:before="0" w:after="120"/>
                    <w:ind w:firstLine="0"/>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Cheltuieli cu lucrări de construcţie/ modernizare/ extindere/ consolidare/ modificare/ </w:t>
                  </w:r>
                  <w:r w:rsidRPr="005D2FCC">
                    <w:rPr>
                      <w:rFonts w:ascii="Trebuchet MS" w:hAnsi="Trebuchet MS" w:cs="Times New Roman"/>
                      <w:color w:val="2E74B5" w:themeColor="accent1" w:themeShade="BF"/>
                      <w:sz w:val="20"/>
                      <w:szCs w:val="20"/>
                    </w:rPr>
                    <w:lastRenderedPageBreak/>
                    <w:t xml:space="preserve">schimbare destinaţie clădiri </w:t>
                  </w:r>
                </w:p>
                <w:p w:rsidR="00C3160D" w:rsidRPr="005D2FCC" w:rsidRDefault="00C3160D" w:rsidP="00C3160D">
                  <w:pPr>
                    <w:pStyle w:val="Bodytext20"/>
                    <w:shd w:val="clear" w:color="auto" w:fill="auto"/>
                    <w:tabs>
                      <w:tab w:val="left" w:pos="540"/>
                      <w:tab w:val="left" w:pos="1190"/>
                    </w:tabs>
                    <w:spacing w:before="0" w:after="120"/>
                    <w:ind w:firstLine="0"/>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    </w:t>
                  </w:r>
                </w:p>
              </w:tc>
            </w:tr>
            <w:tr w:rsidR="00C3160D" w:rsidRPr="005D2FCC" w:rsidTr="00360A8E">
              <w:tc>
                <w:tcPr>
                  <w:tcW w:w="2302" w:type="dxa"/>
                  <w:vMerge/>
                </w:tcPr>
                <w:p w:rsidR="00C3160D" w:rsidRPr="005D2FCC" w:rsidRDefault="00C3160D" w:rsidP="00C3160D">
                  <w:pPr>
                    <w:rPr>
                      <w:rFonts w:ascii="Trebuchet MS" w:hAnsi="Trebuchet MS" w:cs="Times New Roman"/>
                      <w:color w:val="2E74B5" w:themeColor="accent1" w:themeShade="BF"/>
                      <w:sz w:val="20"/>
                      <w:szCs w:val="20"/>
                    </w:rPr>
                  </w:pP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LUCRĂRI</w:t>
                  </w: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4.1 Construcţii şi instalaţii</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color w:val="2E74B5" w:themeColor="accent1" w:themeShade="BF"/>
                      <w:sz w:val="20"/>
                      <w:szCs w:val="20"/>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achiziția imobilelor deja construite</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spacing w:before="160"/>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Cheltuieli pentru achiziționarea de clădiri și mijloace mobile </w:t>
                  </w:r>
                </w:p>
                <w:p w:rsidR="00C3160D" w:rsidRPr="005D2FCC" w:rsidRDefault="00C3160D" w:rsidP="00C3160D">
                  <w:pPr>
                    <w:pStyle w:val="Bodytext20"/>
                    <w:shd w:val="clear" w:color="auto" w:fill="auto"/>
                    <w:tabs>
                      <w:tab w:val="left" w:pos="540"/>
                      <w:tab w:val="left" w:pos="1190"/>
                    </w:tabs>
                    <w:spacing w:before="0" w:after="120"/>
                    <w:ind w:firstLine="0"/>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Costul de achiziție al clădirii deja construite este eligibil dacă este certificat de un evaluator independent autorizat, care confirmă că valoarea acesteia nu excede valoarea de piață, luând în calcul caracteristicile tehnice ale imobilului și respectă prevederile art. 7 din HG nr. 399/2015, cu modificările și completările ulterioare.</w:t>
                  </w:r>
                </w:p>
                <w:p w:rsidR="00C3160D" w:rsidRPr="005D2FCC" w:rsidRDefault="00C3160D" w:rsidP="00C3160D">
                  <w:pPr>
                    <w:pStyle w:val="Bodytext20"/>
                    <w:shd w:val="clear" w:color="auto" w:fill="auto"/>
                    <w:tabs>
                      <w:tab w:val="left" w:pos="540"/>
                      <w:tab w:val="left" w:pos="1190"/>
                    </w:tabs>
                    <w:spacing w:before="0" w:after="120"/>
                    <w:ind w:firstLine="0"/>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Cheltuielile cu achiziția imobilului sunt eligibile numai dacă acesta nu a fost achiziționat/construit prin intermediul unei finanțări nerambursabile publice în ultimii 5 ani anterior datei depunerii de către beneficiar a cererii de finanțare, după momentul plății finale menționață la art. 65 din Regulamentul (UE) 2021/1.060;</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9170" w:type="dxa"/>
                  <w:gridSpan w:val="4"/>
                  <w:shd w:val="clear" w:color="auto" w:fill="D9D9D9" w:themeFill="background1" w:themeFillShade="D9"/>
                </w:tcPr>
                <w:p w:rsidR="00C3160D" w:rsidRPr="005D2FCC" w:rsidRDefault="00C3160D" w:rsidP="00C3160D">
                  <w:pPr>
                    <w:jc w:val="center"/>
                    <w:rPr>
                      <w:rFonts w:ascii="Trebuchet MS" w:hAnsi="Trebuchet MS" w:cs="Times New Roman"/>
                      <w:b/>
                      <w:color w:val="2E74B5" w:themeColor="accent1" w:themeShade="BF"/>
                      <w:sz w:val="20"/>
                      <w:szCs w:val="20"/>
                    </w:rPr>
                  </w:pPr>
                  <w:r w:rsidRPr="005D2FCC">
                    <w:rPr>
                      <w:rFonts w:ascii="Trebuchet MS" w:hAnsi="Trebuchet MS" w:cs="Times New Roman"/>
                      <w:b/>
                      <w:color w:val="2E74B5" w:themeColor="accent1" w:themeShade="BF"/>
                      <w:sz w:val="20"/>
                      <w:szCs w:val="20"/>
                    </w:rPr>
                    <w:t>Activități de cercetare, inovare și transfer tehnologic/de cunoștințe</w:t>
                  </w:r>
                </w:p>
              </w:tc>
            </w:tr>
            <w:tr w:rsidR="00C3160D" w:rsidRPr="005D2FCC" w:rsidTr="00360A8E">
              <w:tc>
                <w:tcPr>
                  <w:tcW w:w="2302" w:type="dxa"/>
                  <w:vMerge w:val="restart"/>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b/>
                      <w:color w:val="2E74B5" w:themeColor="accent1" w:themeShade="BF"/>
                      <w:sz w:val="20"/>
                      <w:szCs w:val="20"/>
                      <w:lang w:bidi="ro-RO"/>
                    </w:rPr>
                    <w:lastRenderedPageBreak/>
                    <w:t>Cercetare industrială</w:t>
                  </w: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RESURSE UMANE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salariale pentru cercetare industrială, aferente personalul implicat in implementarea proiectului (în derularea activităților, altele decât management de proiect)</w:t>
                  </w:r>
                  <w:r>
                    <w:rPr>
                      <w:rFonts w:ascii="Trebuchet MS" w:hAnsi="Trebuchet MS" w:cs="Times New Roman"/>
                      <w:color w:val="2E74B5" w:themeColor="accent1" w:themeShade="BF"/>
                      <w:sz w:val="20"/>
                      <w:szCs w:val="20"/>
                    </w:rPr>
                    <w:t>*</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vMerge w:val="restart"/>
                </w:tcPr>
                <w:p w:rsidR="00C3160D" w:rsidRPr="005D2FCC" w:rsidRDefault="00C3160D" w:rsidP="00C3160D">
                  <w:pPr>
                    <w:spacing w:before="160"/>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Sunt eligibile cheltuielile salariale și de deplasare pentru cercetători, tehnicieni și personal auxiliar în măsura în care aceștia sunt implicați în activitățile de cercetare industrială):</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DEPLASAREA</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deplasarea</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vMerge/>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pentru achiziţia de active fixe corporale (altele decât terenuri și imobile), pentru cercetare industriala</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vMerge w:val="restart"/>
                </w:tcPr>
                <w:p w:rsidR="00C3160D" w:rsidRPr="005D2FCC" w:rsidRDefault="00C3160D" w:rsidP="00C3160D">
                  <w:pPr>
                    <w:pStyle w:val="Bodytext20"/>
                    <w:spacing w:line="240" w:lineRule="auto"/>
                    <w:ind w:firstLine="0"/>
                    <w:contextualSpacing/>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Sunt eligibile:</w:t>
                  </w:r>
                </w:p>
                <w:p w:rsidR="00C3160D" w:rsidRPr="005D2FCC" w:rsidRDefault="00C3160D" w:rsidP="00C3160D">
                  <w:pPr>
                    <w:pStyle w:val="Bodytext20"/>
                    <w:numPr>
                      <w:ilvl w:val="1"/>
                      <w:numId w:val="3"/>
                    </w:numPr>
                    <w:spacing w:line="240" w:lineRule="auto"/>
                    <w:ind w:left="470"/>
                    <w:contextualSpacing/>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Echipamentele IT și pentru comunicații</w:t>
                  </w:r>
                </w:p>
                <w:p w:rsidR="00C3160D" w:rsidRPr="005D2FCC" w:rsidRDefault="00C3160D" w:rsidP="00C3160D">
                  <w:pPr>
                    <w:pStyle w:val="Bodytext20"/>
                    <w:numPr>
                      <w:ilvl w:val="1"/>
                      <w:numId w:val="3"/>
                    </w:numPr>
                    <w:spacing w:line="240" w:lineRule="auto"/>
                    <w:ind w:left="470"/>
                    <w:contextualSpacing/>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Echipamentele şi instrumentele pentru cercetare industrială</w:t>
                  </w:r>
                </w:p>
                <w:p w:rsidR="00C3160D" w:rsidRPr="005D2FCC" w:rsidRDefault="00C3160D" w:rsidP="00C3160D">
                  <w:pPr>
                    <w:rPr>
                      <w:rFonts w:ascii="Trebuchet MS" w:hAnsi="Trebuchet MS" w:cs="Times New Roman"/>
                      <w:b/>
                      <w:color w:val="2E74B5" w:themeColor="accent1" w:themeShade="BF"/>
                      <w:sz w:val="20"/>
                      <w:szCs w:val="20"/>
                      <w:lang w:bidi="ro-RO"/>
                    </w:rPr>
                  </w:pPr>
                </w:p>
                <w:p w:rsidR="00C3160D" w:rsidRPr="005D2FCC" w:rsidRDefault="00C3160D" w:rsidP="00C3160D">
                  <w:pPr>
                    <w:spacing w:before="160"/>
                    <w:rPr>
                      <w:rFonts w:ascii="Trebuchet MS" w:hAnsi="Trebuchet MS" w:cs="Times New Roman"/>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Cheltuieli pentru achiziția de instrumente și echipamente</w:t>
                  </w:r>
                  <w:r w:rsidRPr="005D2FCC">
                    <w:rPr>
                      <w:rFonts w:ascii="Trebuchet MS" w:hAnsi="Trebuchet MS" w:cs="Times New Roman"/>
                      <w:color w:val="2E74B5" w:themeColor="accent1" w:themeShade="BF"/>
                      <w:sz w:val="20"/>
                      <w:szCs w:val="20"/>
                      <w:lang w:bidi="ro-RO"/>
                    </w:rPr>
                    <w:t xml:space="preserve"> (active corporale și obiecte de inventar), în măsura și pe durata utilizării acestora în cadrul proiectului de Cercetare – activități de Cercetare industrială (dacă aceste instrumente și echipamente au o durată de funcționare mai mare decât durata proiectului de cercetare, sunt eligibile doar costurile de amortizare pe durata proiectului, calculate pe baza bunelor practici contabile)</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amortizarea pentru cercetare industriala (costurile instrumentelor și ale echipamentelor)</w:t>
                  </w:r>
                </w:p>
              </w:tc>
              <w:tc>
                <w:tcPr>
                  <w:tcW w:w="2467" w:type="dxa"/>
                  <w:vMerge/>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pentru achiziţia de substanţe, materiale, plante, animale de laborator, consumabile, obiecte de inventar şi alte produse similare necesare desfăşurării activităţilor de cercetare industriala</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ACTIVE NECORPORALE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pentru achiziția de active necorporale pentru cercetare industrială</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spacing w:before="160"/>
                    <w:rPr>
                      <w:rFonts w:ascii="Trebuchet MS" w:hAnsi="Trebuchet MS" w:cs="Times New Roman"/>
                      <w:b/>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Cheltuieli pentru achiziția de active fixe necorporale:</w:t>
                  </w:r>
                </w:p>
                <w:p w:rsidR="00C3160D" w:rsidRPr="005D2FCC" w:rsidRDefault="00C3160D" w:rsidP="00C3160D">
                  <w:pPr>
                    <w:numPr>
                      <w:ilvl w:val="0"/>
                      <w:numId w:val="22"/>
                    </w:numPr>
                    <w:spacing w:before="160"/>
                    <w:ind w:hanging="93"/>
                    <w:jc w:val="both"/>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Cunoștințe tehnice</w:t>
                  </w:r>
                </w:p>
                <w:p w:rsidR="00C3160D" w:rsidRPr="005D2FCC" w:rsidRDefault="00C3160D" w:rsidP="00C3160D">
                  <w:pPr>
                    <w:numPr>
                      <w:ilvl w:val="0"/>
                      <w:numId w:val="22"/>
                    </w:numPr>
                    <w:spacing w:before="160"/>
                    <w:ind w:hanging="93"/>
                    <w:jc w:val="both"/>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Brevete</w:t>
                  </w:r>
                </w:p>
                <w:p w:rsidR="00C3160D" w:rsidRPr="005D2FCC" w:rsidRDefault="00C3160D" w:rsidP="00C3160D">
                  <w:pPr>
                    <w:numPr>
                      <w:ilvl w:val="0"/>
                      <w:numId w:val="22"/>
                    </w:numPr>
                    <w:spacing w:before="160"/>
                    <w:ind w:hanging="93"/>
                    <w:jc w:val="both"/>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Drepturi de utilizare</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SERVICII</w:t>
                  </w:r>
                </w:p>
              </w:tc>
              <w:tc>
                <w:tcPr>
                  <w:tcW w:w="293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Cheltuieli pentru servicii de consultanță și echivalente folosite exclusiv pentru activitățile de cercetare industriala </w:t>
                  </w:r>
                </w:p>
              </w:tc>
              <w:tc>
                <w:tcPr>
                  <w:tcW w:w="246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Cheltuielile pentru achiziţia de servicii sunt eligibile în măsura în care sunt achiziționate din surse externe, în condiții de concurență deplină</w:t>
                  </w:r>
                </w:p>
              </w:tc>
            </w:tr>
            <w:tr w:rsidR="00C3160D" w:rsidRPr="005D2FCC" w:rsidTr="00360A8E">
              <w:tc>
                <w:tcPr>
                  <w:tcW w:w="2302" w:type="dxa"/>
                  <w:vMerge w:val="restart"/>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b/>
                      <w:color w:val="2E74B5" w:themeColor="accent1" w:themeShade="BF"/>
                      <w:sz w:val="20"/>
                      <w:szCs w:val="20"/>
                      <w:lang w:bidi="ro-RO"/>
                    </w:rPr>
                    <w:t>Dezvoltare experimentală</w:t>
                  </w: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RESURSE UMANE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salariale pentru dezvoltare experimentală, aferente personalul implicat in implementarea proiectului (în derularea activităților, altele decât management de proiect)</w:t>
                  </w:r>
                  <w:r>
                    <w:rPr>
                      <w:rFonts w:ascii="Trebuchet MS" w:hAnsi="Trebuchet MS" w:cs="Times New Roman"/>
                      <w:color w:val="2E74B5" w:themeColor="accent1" w:themeShade="BF"/>
                      <w:sz w:val="20"/>
                      <w:szCs w:val="20"/>
                    </w:rPr>
                    <w:t>*</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vMerge w:val="restart"/>
                </w:tcPr>
                <w:p w:rsidR="00C3160D" w:rsidRPr="005D2FCC" w:rsidRDefault="00C3160D" w:rsidP="00C3160D">
                  <w:pPr>
                    <w:spacing w:before="160"/>
                    <w:rPr>
                      <w:rFonts w:ascii="Trebuchet MS" w:hAnsi="Trebuchet MS" w:cs="Times New Roman"/>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Cheltuieli de personal</w:t>
                  </w:r>
                  <w:r w:rsidRPr="005D2FCC">
                    <w:rPr>
                      <w:rFonts w:ascii="Trebuchet MS" w:hAnsi="Trebuchet MS" w:cs="Times New Roman"/>
                      <w:color w:val="2E74B5" w:themeColor="accent1" w:themeShade="BF"/>
                      <w:sz w:val="20"/>
                      <w:szCs w:val="20"/>
                      <w:lang w:bidi="ro-RO"/>
                    </w:rPr>
                    <w:t xml:space="preserve"> (cercetători, tehnicieni şi personal auxiliar în măsura în care aceştia sunt implicaţi în activitățile de dezvoltare experimentală):</w:t>
                  </w:r>
                </w:p>
                <w:p w:rsidR="00C3160D" w:rsidRPr="005D2FCC" w:rsidRDefault="00C3160D" w:rsidP="00C3160D">
                  <w:pPr>
                    <w:numPr>
                      <w:ilvl w:val="0"/>
                      <w:numId w:val="23"/>
                    </w:numPr>
                    <w:spacing w:before="160"/>
                    <w:jc w:val="both"/>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 xml:space="preserve">Cheltuieli salariale </w:t>
                  </w:r>
                </w:p>
                <w:p w:rsidR="00C3160D" w:rsidRPr="005D2FCC" w:rsidRDefault="00C3160D" w:rsidP="00C3160D">
                  <w:pPr>
                    <w:numPr>
                      <w:ilvl w:val="0"/>
                      <w:numId w:val="23"/>
                    </w:numPr>
                    <w:spacing w:before="160"/>
                    <w:jc w:val="both"/>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 xml:space="preserve">Cheltuieli de deplasare în scopul realizării proiectului </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DEPLASAREA</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deplasarea</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vMerge/>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pentru achiziţia de active fixe corporale (altele decât terenuri și imobile), pentru dezvoltare experimentală</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vMerge w:val="restart"/>
                </w:tcPr>
                <w:p w:rsidR="00C3160D" w:rsidRPr="005D2FCC" w:rsidRDefault="00C3160D" w:rsidP="00C3160D">
                  <w:pPr>
                    <w:pStyle w:val="Bodytext20"/>
                    <w:spacing w:line="240" w:lineRule="auto"/>
                    <w:ind w:firstLine="0"/>
                    <w:contextualSpacing/>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Este eligibilă achiziția de:</w:t>
                  </w:r>
                </w:p>
                <w:p w:rsidR="00C3160D" w:rsidRPr="005D2FCC" w:rsidRDefault="00C3160D" w:rsidP="00C3160D">
                  <w:pPr>
                    <w:pStyle w:val="Bodytext20"/>
                    <w:numPr>
                      <w:ilvl w:val="1"/>
                      <w:numId w:val="3"/>
                    </w:numPr>
                    <w:spacing w:line="240" w:lineRule="auto"/>
                    <w:ind w:left="470"/>
                    <w:contextualSpacing/>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Echipamente IT şi pentru comunicaţii</w:t>
                  </w:r>
                </w:p>
                <w:p w:rsidR="00C3160D" w:rsidRPr="005D2FCC" w:rsidRDefault="00C3160D" w:rsidP="00C3160D">
                  <w:pPr>
                    <w:pStyle w:val="Bodytext20"/>
                    <w:numPr>
                      <w:ilvl w:val="1"/>
                      <w:numId w:val="3"/>
                    </w:numPr>
                    <w:spacing w:line="240" w:lineRule="auto"/>
                    <w:ind w:left="470"/>
                    <w:contextualSpacing/>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Echipamente şi instrumente pentru</w:t>
                  </w:r>
                </w:p>
                <w:p w:rsidR="00C3160D" w:rsidRPr="005D2FCC" w:rsidRDefault="00C3160D" w:rsidP="00C3160D">
                  <w:pPr>
                    <w:rPr>
                      <w:rFonts w:ascii="Trebuchet MS" w:hAnsi="Trebuchet MS" w:cs="Times New Roman"/>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Cheltuieli pentru achiziţia de instrumente şi echipamente</w:t>
                  </w:r>
                  <w:r w:rsidRPr="005D2FCC">
                    <w:rPr>
                      <w:rFonts w:ascii="Trebuchet MS" w:hAnsi="Trebuchet MS" w:cs="Times New Roman"/>
                      <w:color w:val="2E74B5" w:themeColor="accent1" w:themeShade="BF"/>
                      <w:sz w:val="20"/>
                      <w:szCs w:val="20"/>
                      <w:lang w:bidi="ro-RO"/>
                    </w:rPr>
                    <w:t xml:space="preserve"> (active corporale și obiecte de inventar), în măsura şi pe durata utilizării acestora în cadrul proiectului de cercetare – activități de dezvoltare experimentală (dacă aceste instrumente şi echipamente au o durată de funcţionare mai mare decât durata proiectului de </w:t>
                  </w:r>
                  <w:r w:rsidRPr="005D2FCC">
                    <w:rPr>
                      <w:rFonts w:ascii="Trebuchet MS" w:hAnsi="Trebuchet MS" w:cs="Times New Roman"/>
                      <w:color w:val="2E74B5" w:themeColor="accent1" w:themeShade="BF"/>
                      <w:sz w:val="20"/>
                      <w:szCs w:val="20"/>
                      <w:lang w:bidi="ro-RO"/>
                    </w:rPr>
                    <w:lastRenderedPageBreak/>
                    <w:t>cercetare, sunt eligibile doar costurile de amortizare pe durata proiectului, calculate pe baza bunelor practici contabile)</w:t>
                  </w: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amortizarea pentru dezvoltare experimentală (costurile instrumentelor și ale echipamentelor)</w:t>
                  </w:r>
                </w:p>
              </w:tc>
              <w:tc>
                <w:tcPr>
                  <w:tcW w:w="2467" w:type="dxa"/>
                  <w:vMerge/>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pentru achiziția de substanțe, materiale, plante, animale de laborator, consumabile, obiecte de inventar şi alte produse similare necesare desfăşurării activităţilor de dezvoltare experimentală</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ACTIVE NECORPORALE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pentru achiziția de active necorporale  pentru dezvoltare experimentală</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spacing w:before="160"/>
                    <w:rPr>
                      <w:rFonts w:ascii="Trebuchet MS" w:hAnsi="Trebuchet MS" w:cs="Times New Roman"/>
                      <w:b/>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 xml:space="preserve">Cheltuieli pentru achiziția de active fixe necorporale </w:t>
                  </w:r>
                </w:p>
                <w:p w:rsidR="00C3160D" w:rsidRPr="005D2FCC" w:rsidRDefault="00C3160D" w:rsidP="00C3160D">
                  <w:pPr>
                    <w:numPr>
                      <w:ilvl w:val="0"/>
                      <w:numId w:val="24"/>
                    </w:numPr>
                    <w:spacing w:before="160"/>
                    <w:jc w:val="both"/>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Cunoștințe tehnice</w:t>
                  </w:r>
                </w:p>
                <w:p w:rsidR="00C3160D" w:rsidRPr="005D2FCC" w:rsidRDefault="00C3160D" w:rsidP="00C3160D">
                  <w:pPr>
                    <w:numPr>
                      <w:ilvl w:val="0"/>
                      <w:numId w:val="24"/>
                    </w:numPr>
                    <w:spacing w:before="160"/>
                    <w:jc w:val="both"/>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Brevete</w:t>
                  </w:r>
                </w:p>
                <w:p w:rsidR="00C3160D" w:rsidRPr="005D2FCC" w:rsidRDefault="00C3160D" w:rsidP="00C3160D">
                  <w:pPr>
                    <w:numPr>
                      <w:ilvl w:val="0"/>
                      <w:numId w:val="24"/>
                    </w:numPr>
                    <w:spacing w:before="160"/>
                    <w:jc w:val="both"/>
                    <w:rPr>
                      <w:rFonts w:ascii="Trebuchet MS" w:hAnsi="Trebuchet MS" w:cs="Times New Roman"/>
                      <w:color w:val="2E74B5" w:themeColor="accent1" w:themeShade="BF"/>
                      <w:sz w:val="20"/>
                      <w:szCs w:val="20"/>
                      <w:lang w:bidi="ro-RO"/>
                    </w:rPr>
                  </w:pPr>
                  <w:r w:rsidRPr="005D2FCC">
                    <w:rPr>
                      <w:rFonts w:ascii="Trebuchet MS" w:hAnsi="Trebuchet MS" w:cs="Times New Roman"/>
                      <w:color w:val="2E74B5" w:themeColor="accent1" w:themeShade="BF"/>
                      <w:sz w:val="20"/>
                      <w:szCs w:val="20"/>
                      <w:lang w:bidi="ro-RO"/>
                    </w:rPr>
                    <w:t>Drepturi de utilizare</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SERVICII</w:t>
                  </w: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pentru servicii consultanță și echivalente folosite exclusiv pentru activitățile de dezvoltare experimentala</w:t>
                  </w:r>
                </w:p>
                <w:p w:rsidR="00C3160D" w:rsidRPr="005D2FCC" w:rsidRDefault="00C3160D" w:rsidP="00C3160D">
                  <w:pPr>
                    <w:pStyle w:val="Bodytext20"/>
                    <w:spacing w:line="240" w:lineRule="auto"/>
                    <w:ind w:firstLine="0"/>
                    <w:contextualSpacing/>
                    <w:rPr>
                      <w:rFonts w:ascii="Trebuchet MS" w:hAnsi="Trebuchet MS" w:cs="Times New Roman"/>
                      <w:color w:val="2E74B5" w:themeColor="accent1" w:themeShade="BF"/>
                      <w:sz w:val="20"/>
                      <w:szCs w:val="20"/>
                    </w:rPr>
                  </w:pPr>
                </w:p>
              </w:tc>
              <w:tc>
                <w:tcPr>
                  <w:tcW w:w="2467" w:type="dxa"/>
                </w:tcPr>
                <w:p w:rsidR="00C3160D" w:rsidRPr="005D2FCC" w:rsidRDefault="00C3160D" w:rsidP="00C3160D">
                  <w:pPr>
                    <w:pStyle w:val="Bodytext20"/>
                    <w:spacing w:line="240" w:lineRule="auto"/>
                    <w:ind w:firstLine="0"/>
                    <w:contextualSpacing/>
                    <w:rPr>
                      <w:rFonts w:ascii="Trebuchet MS" w:hAnsi="Trebuchet MS" w:cs="Times New Roman"/>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Cheltuielile pentru achiziția de servicii</w:t>
                  </w:r>
                  <w:r w:rsidRPr="005D2FCC">
                    <w:rPr>
                      <w:rFonts w:ascii="Trebuchet MS" w:hAnsi="Trebuchet MS" w:cs="Times New Roman"/>
                      <w:color w:val="2E74B5" w:themeColor="accent1" w:themeShade="BF"/>
                      <w:sz w:val="20"/>
                      <w:szCs w:val="20"/>
                      <w:lang w:bidi="ro-RO"/>
                    </w:rPr>
                    <w:t xml:space="preserve"> sunt eligibile în măsura în care sunt achiziționate din surse externe, în condiții de concurență deplină</w:t>
                  </w:r>
                </w:p>
                <w:p w:rsidR="00C3160D" w:rsidRPr="005D2FCC" w:rsidRDefault="00C3160D" w:rsidP="00C3160D">
                  <w:pPr>
                    <w:pStyle w:val="Bodytext20"/>
                    <w:spacing w:line="240" w:lineRule="auto"/>
                    <w:ind w:firstLine="0"/>
                    <w:contextualSpacing/>
                    <w:rPr>
                      <w:rFonts w:ascii="Trebuchet MS" w:hAnsi="Trebuchet MS" w:cs="Times New Roman"/>
                      <w:b/>
                      <w:color w:val="2E74B5" w:themeColor="accent1" w:themeShade="BF"/>
                      <w:sz w:val="20"/>
                      <w:szCs w:val="20"/>
                      <w:lang w:bidi="ro-RO"/>
                    </w:rPr>
                  </w:pPr>
                </w:p>
              </w:tc>
            </w:tr>
            <w:tr w:rsidR="00C3160D" w:rsidRPr="005D2FCC" w:rsidTr="00360A8E">
              <w:tc>
                <w:tcPr>
                  <w:tcW w:w="2302" w:type="dxa"/>
                  <w:vMerge w:val="restart"/>
                </w:tcPr>
                <w:p w:rsidR="00C3160D" w:rsidRPr="005D2FCC" w:rsidRDefault="00C3160D" w:rsidP="00C3160D">
                  <w:pPr>
                    <w:rPr>
                      <w:rFonts w:ascii="Trebuchet MS" w:hAnsi="Trebuchet MS" w:cs="Times New Roman"/>
                      <w:sz w:val="20"/>
                      <w:szCs w:val="20"/>
                    </w:rPr>
                  </w:pPr>
                  <w:r w:rsidRPr="005D2FCC">
                    <w:rPr>
                      <w:rFonts w:ascii="Trebuchet MS" w:hAnsi="Trebuchet MS" w:cs="Times New Roman"/>
                      <w:b/>
                      <w:color w:val="2E74B5" w:themeColor="accent1" w:themeShade="BF"/>
                      <w:sz w:val="20"/>
                      <w:szCs w:val="20"/>
                      <w:lang w:bidi="ro-RO"/>
                    </w:rPr>
                    <w:t>Cheltuieli pentru activități de inovare de produs</w:t>
                  </w:r>
                </w:p>
                <w:p w:rsidR="00C3160D" w:rsidRPr="005D2FCC" w:rsidRDefault="00C3160D" w:rsidP="00C3160D">
                  <w:pPr>
                    <w:rPr>
                      <w:rFonts w:ascii="Trebuchet MS" w:hAnsi="Trebuchet MS" w:cs="Times New Roman"/>
                      <w:sz w:val="20"/>
                      <w:szCs w:val="20"/>
                    </w:rPr>
                  </w:pPr>
                </w:p>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RESURSE UMANE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Cheltuieli pentru detașarea de personal cu înaltă calificare </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spacing w:before="160"/>
                    <w:rPr>
                      <w:rFonts w:ascii="Trebuchet MS" w:hAnsi="Trebuchet MS" w:cs="Times New Roman"/>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Sunt eligibile cheltuielile pentru detașarea de personal cu înaltă calificare</w:t>
                  </w:r>
                  <w:r w:rsidRPr="005D2FCC">
                    <w:rPr>
                      <w:rFonts w:ascii="Trebuchet MS" w:hAnsi="Trebuchet MS" w:cs="Times New Roman"/>
                      <w:color w:val="2E74B5" w:themeColor="accent1" w:themeShade="BF"/>
                      <w:sz w:val="20"/>
                      <w:szCs w:val="20"/>
                      <w:lang w:bidi="ro-RO"/>
                    </w:rPr>
                    <w:t xml:space="preserve"> de la o organizație de cercetare la IMM,  într-o funcție nou creată în cadrul întreprinderii beneficiare, fără a se înlocui alți membri ai personalului. Sunt eligibile toate costurile de personal aferente încadrării în muncă a personalului cu înaltă calificare, inclusiv costurile aferente folosirii unei agenţii de recrutare şi indemnizaţia de deplasare pentru </w:t>
                  </w:r>
                  <w:r w:rsidRPr="005D2FCC">
                    <w:rPr>
                      <w:rFonts w:ascii="Trebuchet MS" w:hAnsi="Trebuchet MS" w:cs="Times New Roman"/>
                      <w:color w:val="2E74B5" w:themeColor="accent1" w:themeShade="BF"/>
                      <w:sz w:val="20"/>
                      <w:szCs w:val="20"/>
                      <w:lang w:bidi="ro-RO"/>
                    </w:rPr>
                    <w:lastRenderedPageBreak/>
                    <w:t>personalul detaşat. Costurile unor servicii de consultanţă prestate de personalul cu înaltă calificare, fără ca acesta să fie angajat la beneficiar, nu sunt eligibile.</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SERVICII</w:t>
                  </w: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Costurile pentru serviciile de consultanță în domeniul inovării</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spacing w:before="160"/>
                    <w:rPr>
                      <w:rFonts w:ascii="Trebuchet MS" w:hAnsi="Trebuchet MS" w:cs="Times New Roman"/>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Cheltuielile pentru achiziționarea de servicii de consultanță în domeniul inovării</w:t>
                  </w:r>
                  <w:r w:rsidRPr="005D2FCC">
                    <w:rPr>
                      <w:rFonts w:ascii="Trebuchet MS" w:hAnsi="Trebuchet MS" w:cs="Times New Roman"/>
                      <w:color w:val="2E74B5" w:themeColor="accent1" w:themeShade="BF"/>
                      <w:sz w:val="20"/>
                      <w:szCs w:val="20"/>
                      <w:lang w:bidi="ro-RO"/>
                    </w:rPr>
                    <w:t xml:space="preserve"> presupun cheltuieli cu servicii de consultanță, asistență și formare profesională în ceea ce privește transferul de cunoștințe, achiziția, protecția și valorificarea activelor necorporale, utilizarea standardelor și a reglementărilor care le conțin</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SERVICII</w:t>
                  </w: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pentru servicii de sprijinire a inovării</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Cheltuielile pentru achiziționarea de servicii de sprijinire a inovării presupun cheltuieli cu spații de lucru, bănci de date, biblioteci, cercetare de piață, laboratoare, etichetare de calitate, testarea și certificarea calității în scopul dezvoltării de produse, procese sau servicii mai eficace</w:t>
                  </w:r>
                </w:p>
              </w:tc>
            </w:tr>
            <w:tr w:rsidR="00C3160D" w:rsidRPr="005D2FCC" w:rsidTr="00360A8E">
              <w:tc>
                <w:tcPr>
                  <w:tcW w:w="2302" w:type="dxa"/>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SERVICII</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Cheltuieli pentru obținerea, validarea si protejarea brevetelor si a altor active necorporale </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val="restart"/>
                </w:tcPr>
                <w:p w:rsidR="00C3160D" w:rsidRPr="005D2FCC" w:rsidRDefault="00C3160D" w:rsidP="00C3160D">
                  <w:pPr>
                    <w:rPr>
                      <w:rFonts w:ascii="Trebuchet MS" w:hAnsi="Trebuchet MS" w:cs="Times New Roman"/>
                      <w:b/>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Cheltuieli pentru inovare de proces și organizațională</w:t>
                  </w: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RESURSE UMANE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Cheltuieli pentru detașarea de personal cu înaltă calificare </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Sunt eligibile cheltuielile pentru detașarea de personal cu înaltă calificare de la o organizație de cercetare la IMM,  într-o funcție nou creată în cadrul întreprinderii beneficiare, fără a se înlocui alți membri ai personalului. Sunt eligibile toate costurile de personal aferente  </w:t>
                  </w:r>
                  <w:r w:rsidRPr="005D2FCC">
                    <w:rPr>
                      <w:rFonts w:ascii="Trebuchet MS" w:hAnsi="Trebuchet MS" w:cs="Times New Roman"/>
                      <w:color w:val="2E74B5" w:themeColor="accent1" w:themeShade="BF"/>
                      <w:sz w:val="20"/>
                      <w:szCs w:val="20"/>
                    </w:rPr>
                    <w:lastRenderedPageBreak/>
                    <w:t>încadrării în muncă a personalului cu înaltă calificare, inclusiv costurile aferente folosirii unei agenţii de recrutare şi indemnizaţia de deplasare pentru personalul detaşat. Costurile unor servicii de consultanţă prestate de personalul cu înaltă calificare, fără ca acesta să fie angajat la beneficiar, nu sunt eligibile.</w:t>
                  </w:r>
                </w:p>
                <w:p w:rsidR="00C3160D" w:rsidRPr="005D2FCC" w:rsidRDefault="00C3160D" w:rsidP="00C3160D">
                  <w:pPr>
                    <w:ind w:firstLine="708"/>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SERVICII</w:t>
                  </w: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aferente unor activități de transfer de abilități/competențe/cunoștințe de cercetare-dezvoltare</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spacing w:before="160"/>
                    <w:rPr>
                      <w:rFonts w:ascii="Trebuchet MS" w:hAnsi="Trebuchet MS" w:cs="Times New Roman"/>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Cheltuielile pentru achiziţia de servicii</w:t>
                  </w:r>
                  <w:r w:rsidRPr="005D2FCC">
                    <w:rPr>
                      <w:rFonts w:ascii="Trebuchet MS" w:hAnsi="Trebuchet MS" w:cs="Times New Roman"/>
                      <w:color w:val="2E74B5" w:themeColor="accent1" w:themeShade="BF"/>
                      <w:sz w:val="20"/>
                      <w:szCs w:val="20"/>
                      <w:lang w:bidi="ro-RO"/>
                    </w:rPr>
                    <w:t xml:space="preserve"> sunt eligibile în măsura în care sunt achiziționate din surse externe, în condiții de concurență deplină</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Cheltuieli de amortizare pentru clădiri şi spaţii, în măsura şi pe durata utilizării acestor clădiri şi spaţii pentru activitatea de inovare de proces și organizațională </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achiziția de active fixe corporale (altele decât terenuri si imobile), obiecte de inventar, materiale consumabile</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b/>
                      <w:color w:val="2E74B5" w:themeColor="accent1" w:themeShade="BF"/>
                      <w:sz w:val="20"/>
                      <w:szCs w:val="20"/>
                      <w:lang w:bidi="ro-RO"/>
                    </w:rPr>
                    <w:t>Sunt eligibile cheltuielile pentru achiziția de materiale, consumabile şi alte produse similare</w:t>
                  </w:r>
                  <w:r w:rsidRPr="005D2FCC">
                    <w:rPr>
                      <w:rFonts w:ascii="Trebuchet MS" w:hAnsi="Trebuchet MS" w:cs="Times New Roman"/>
                      <w:color w:val="2E74B5" w:themeColor="accent1" w:themeShade="BF"/>
                      <w:sz w:val="20"/>
                      <w:szCs w:val="20"/>
                      <w:lang w:bidi="ro-RO"/>
                    </w:rPr>
                    <w:t xml:space="preserve"> suportate direct ca urmare a activității de inovare de proces și organizațională</w:t>
                  </w:r>
                </w:p>
              </w:tc>
            </w:tr>
            <w:tr w:rsidR="00C3160D" w:rsidRPr="005D2FCC" w:rsidTr="00360A8E">
              <w:tc>
                <w:tcPr>
                  <w:tcW w:w="2302" w:type="dxa"/>
                  <w:vMerge w:val="restart"/>
                </w:tcPr>
                <w:p w:rsidR="00C3160D" w:rsidRPr="005D2FCC" w:rsidRDefault="00C3160D" w:rsidP="00C3160D">
                  <w:pPr>
                    <w:rPr>
                      <w:rFonts w:ascii="Trebuchet MS" w:hAnsi="Trebuchet MS" w:cs="Times New Roman"/>
                      <w:b/>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Cheltuielile eligibile pentru investiții inițiale pentru introducerea în producție</w:t>
                  </w: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achizitia de active fixe corporale (altele decat terenuri si imobile), obiecte de inventar, materiale consumabile</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Sunt eligibile cheltuielile cu Cheltuieli cu achiziția de active fixe corporale pentru introducerea în producție a rezultatelor CDI și transferului tehnologic*</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vMerge/>
                </w:tcPr>
                <w:p w:rsidR="00C3160D" w:rsidRPr="005D2FCC" w:rsidRDefault="00C3160D" w:rsidP="00C3160D">
                  <w:pPr>
                    <w:rPr>
                      <w:rFonts w:ascii="Trebuchet MS" w:hAnsi="Trebuchet MS" w:cs="Times New Roman"/>
                      <w:b/>
                      <w:color w:val="2E74B5" w:themeColor="accent1" w:themeShade="BF"/>
                      <w:sz w:val="20"/>
                      <w:szCs w:val="20"/>
                      <w:lang w:bidi="ro-RO"/>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ACTIVE NECORPORALE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4.6 Active necorporale</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lang w:bidi="ro-RO"/>
                    </w:rPr>
                    <w:t xml:space="preserve">Este eligibilă achiziția de cunoștințe tehnice, brevete, drepturi de utilizare pentru introducerea în producție a </w:t>
                  </w:r>
                  <w:r w:rsidRPr="005D2FCC">
                    <w:rPr>
                      <w:rFonts w:ascii="Trebuchet MS" w:hAnsi="Trebuchet MS" w:cs="Times New Roman"/>
                      <w:color w:val="2E74B5" w:themeColor="accent1" w:themeShade="BF"/>
                      <w:sz w:val="20"/>
                      <w:szCs w:val="20"/>
                    </w:rPr>
                    <w:t xml:space="preserve">rezultatelor </w:t>
                  </w:r>
                  <w:r w:rsidRPr="005D2FCC">
                    <w:rPr>
                      <w:rFonts w:ascii="Trebuchet MS" w:hAnsi="Trebuchet MS" w:cs="Times New Roman"/>
                      <w:color w:val="2E74B5" w:themeColor="accent1" w:themeShade="BF"/>
                      <w:sz w:val="20"/>
                      <w:szCs w:val="20"/>
                    </w:rPr>
                    <w:lastRenderedPageBreak/>
                    <w:t>CDI și transferului tehnologic</w:t>
                  </w:r>
                </w:p>
              </w:tc>
            </w:tr>
            <w:tr w:rsidR="00C3160D" w:rsidRPr="005D2FCC" w:rsidTr="00360A8E">
              <w:tc>
                <w:tcPr>
                  <w:tcW w:w="2302" w:type="dxa"/>
                  <w:vMerge w:val="restart"/>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lastRenderedPageBreak/>
                    <w:t>Activităţi de informare şi publicitate privind proiectul.</w:t>
                  </w: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SERVICII</w:t>
                  </w:r>
                </w:p>
              </w:tc>
              <w:tc>
                <w:tcPr>
                  <w:tcW w:w="293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5.4 Cheltuieli pentru informare şi publicitate</w:t>
                  </w:r>
                </w:p>
              </w:tc>
              <w:tc>
                <w:tcPr>
                  <w:tcW w:w="2467" w:type="dxa"/>
                  <w:vMerge w:val="restart"/>
                </w:tcPr>
                <w:p w:rsidR="00C3160D" w:rsidRPr="005D2FCC" w:rsidRDefault="00C3160D" w:rsidP="00C3160D">
                  <w:pPr>
                    <w:spacing w:before="160"/>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Sunt eligibile cheltuielile pentru:</w:t>
                  </w:r>
                </w:p>
                <w:p w:rsidR="00C3160D" w:rsidRPr="005D2FCC" w:rsidRDefault="00C3160D" w:rsidP="00C3160D">
                  <w:pPr>
                    <w:numPr>
                      <w:ilvl w:val="0"/>
                      <w:numId w:val="4"/>
                    </w:numPr>
                    <w:spacing w:before="160"/>
                    <w:ind w:left="3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elaborarea, producţia și distribuția materialelor publicitare şi de informare precum și a celor cu difuzarea în mass-media;</w:t>
                  </w:r>
                </w:p>
                <w:p w:rsidR="00C3160D" w:rsidRPr="005D2FCC" w:rsidRDefault="00C3160D" w:rsidP="00C3160D">
                  <w:pPr>
                    <w:numPr>
                      <w:ilvl w:val="0"/>
                      <w:numId w:val="4"/>
                    </w:numPr>
                    <w:spacing w:before="160"/>
                    <w:ind w:left="3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închirierea spaţiului de antenă pentru campanii de mediatizare şi conştientizare;</w:t>
                  </w:r>
                </w:p>
                <w:p w:rsidR="00C3160D" w:rsidRPr="005D2FCC" w:rsidRDefault="00C3160D" w:rsidP="00C3160D">
                  <w:pPr>
                    <w:numPr>
                      <w:ilvl w:val="0"/>
                      <w:numId w:val="4"/>
                    </w:numPr>
                    <w:spacing w:before="160"/>
                    <w:ind w:left="3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conceperea, dezvoltarea/adaptarea de pagini web, achiziţia, înregistrarea şi închirierea domeniului;</w:t>
                  </w:r>
                </w:p>
                <w:p w:rsidR="00C3160D" w:rsidRPr="005D2FCC" w:rsidRDefault="00C3160D" w:rsidP="00C3160D">
                  <w:pPr>
                    <w:numPr>
                      <w:ilvl w:val="0"/>
                      <w:numId w:val="4"/>
                    </w:numPr>
                    <w:spacing w:before="160"/>
                    <w:ind w:left="3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organizararea de evenimente pentru promovarea proiectului (de ex: conferință de diseminare a rezultatelor proiectului).</w:t>
                  </w:r>
                </w:p>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Pentru ca aceste tipuri de cheltuieli sa fie eligibile, este obligatorie respectarea Manualului de identitate vizuală pentru instrumentele structurale 2021-2027, disponibil la:............., precum și primirea avizului de conformitate pentru aceste materiale de la structura cu atribuții de informare și comunicare din cadrul OIC</w:t>
                  </w:r>
                </w:p>
              </w:tc>
            </w:tr>
            <w:tr w:rsidR="00C3160D" w:rsidRPr="005D2FCC" w:rsidTr="00360A8E">
              <w:tc>
                <w:tcPr>
                  <w:tcW w:w="2302" w:type="dxa"/>
                  <w:vMerge/>
                </w:tcPr>
                <w:p w:rsidR="00C3160D" w:rsidRPr="005D2FCC" w:rsidRDefault="00C3160D" w:rsidP="00C3160D">
                  <w:pPr>
                    <w:rPr>
                      <w:rFonts w:ascii="Trebuchet MS" w:hAnsi="Trebuchet MS" w:cs="Times New Roman"/>
                      <w:color w:val="2E74B5" w:themeColor="accent1" w:themeShade="BF"/>
                      <w:sz w:val="20"/>
                      <w:szCs w:val="20"/>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ALTE CHELTUIELI</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Materiale de informare si promovare</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vMerge/>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Managementul de proiect</w:t>
                  </w: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RESURSE UMANE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8200D7" w:rsidRDefault="00C3160D" w:rsidP="00C3160D">
                  <w:pPr>
                    <w:spacing w:before="160"/>
                    <w:jc w:val="both"/>
                    <w:rPr>
                      <w:rFonts w:ascii="Trebuchet MS" w:hAnsi="Trebuchet MS" w:cs="Times New Roman"/>
                      <w:color w:val="2E74B5" w:themeColor="accent1" w:themeShade="BF"/>
                      <w:sz w:val="20"/>
                      <w:szCs w:val="20"/>
                    </w:rPr>
                  </w:pPr>
                  <w:r w:rsidRPr="008200D7">
                    <w:rPr>
                      <w:rFonts w:ascii="Trebuchet MS" w:hAnsi="Trebuchet MS" w:cs="Times New Roman"/>
                      <w:color w:val="2E74B5" w:themeColor="accent1" w:themeShade="BF"/>
                      <w:sz w:val="20"/>
                      <w:szCs w:val="20"/>
                    </w:rPr>
                    <w:t xml:space="preserve">Cheltuieli salariale cu echipa de management proiect - pentru personalul angajat al solicitantului </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vMerge w:val="restart"/>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Sunt eligibile cheltuielile salariale și cheltuielile cu deplasarea pentru personalul din echipa de </w:t>
                  </w:r>
                  <w:r w:rsidRPr="005D2FCC">
                    <w:rPr>
                      <w:rFonts w:ascii="Trebuchet MS" w:hAnsi="Trebuchet MS" w:cs="Times New Roman"/>
                      <w:color w:val="2E74B5" w:themeColor="accent1" w:themeShade="BF"/>
                      <w:sz w:val="20"/>
                      <w:szCs w:val="20"/>
                    </w:rPr>
                    <w:lastRenderedPageBreak/>
                    <w:t>management a proiectului</w:t>
                  </w:r>
                </w:p>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 xml:space="preserve">Este obligatoriu ca în echipa de management să existe cel puțin o persoană angajată cu atribuții și experiență în domeniul achizițiilor publice și o persoană cu atribuții și experiență în domeniu financiar –contabil. </w:t>
                  </w:r>
                </w:p>
              </w:tc>
            </w:tr>
            <w:tr w:rsidR="00C3160D" w:rsidRPr="005D2FCC" w:rsidTr="00360A8E">
              <w:tc>
                <w:tcPr>
                  <w:tcW w:w="2302" w:type="dxa"/>
                </w:tcPr>
                <w:p w:rsidR="00C3160D" w:rsidRPr="005D2FCC" w:rsidRDefault="00C3160D" w:rsidP="00C3160D">
                  <w:pPr>
                    <w:rPr>
                      <w:rFonts w:ascii="Trebuchet MS" w:hAnsi="Trebuchet MS" w:cs="Times New Roman"/>
                      <w:color w:val="2E74B5" w:themeColor="accent1" w:themeShade="BF"/>
                      <w:sz w:val="20"/>
                      <w:szCs w:val="20"/>
                    </w:rPr>
                  </w:pP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DEPLASAREA</w:t>
                  </w:r>
                </w:p>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ab/>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deplasarea</w:t>
                  </w:r>
                </w:p>
              </w:tc>
              <w:tc>
                <w:tcPr>
                  <w:tcW w:w="2467" w:type="dxa"/>
                  <w:vMerge/>
                </w:tcPr>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tcPr>
                <w:p w:rsidR="00C3160D" w:rsidRPr="005D2FCC" w:rsidRDefault="00C3160D" w:rsidP="00C3160D">
                  <w:pPr>
                    <w:rPr>
                      <w:rFonts w:ascii="Trebuchet MS" w:hAnsi="Trebuchet MS" w:cs="Times New Roman"/>
                      <w:color w:val="2E74B5" w:themeColor="accent1" w:themeShade="BF"/>
                      <w:sz w:val="20"/>
                      <w:szCs w:val="20"/>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ECHIPAMENTE / DOTARI / ACTIVE CORPORALE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achiziția de active fixe corporale (altele decât terenuri si imobile), obiecte de inventar, materiale consumabile</w:t>
                  </w:r>
                </w:p>
              </w:tc>
              <w:tc>
                <w:tcPr>
                  <w:tcW w:w="2467" w:type="dxa"/>
                </w:tcPr>
                <w:p w:rsidR="00C3160D" w:rsidRPr="005D2FCC" w:rsidRDefault="00C3160D" w:rsidP="00C3160D">
                  <w:pPr>
                    <w:spacing w:before="160"/>
                    <w:rPr>
                      <w:rFonts w:ascii="Trebuchet MS" w:hAnsi="Trebuchet MS" w:cs="Times New Roman"/>
                      <w:color w:val="2E74B5" w:themeColor="accent1" w:themeShade="BF"/>
                      <w:sz w:val="20"/>
                      <w:szCs w:val="20"/>
                    </w:rPr>
                  </w:pPr>
                  <w:r w:rsidRPr="005D2FCC">
                    <w:rPr>
                      <w:rFonts w:ascii="Trebuchet MS" w:hAnsi="Trebuchet MS" w:cs="Times New Roman"/>
                      <w:b/>
                      <w:color w:val="2E74B5" w:themeColor="accent1" w:themeShade="BF"/>
                      <w:sz w:val="20"/>
                      <w:szCs w:val="20"/>
                    </w:rPr>
                    <w:t>Sunt eligibile cheltuielile pentru birotică</w:t>
                  </w:r>
                  <w:r w:rsidRPr="005D2FCC">
                    <w:rPr>
                      <w:rFonts w:ascii="Trebuchet MS" w:hAnsi="Trebuchet MS" w:cs="Times New Roman"/>
                      <w:color w:val="2E74B5" w:themeColor="accent1" w:themeShade="BF"/>
                      <w:sz w:val="20"/>
                      <w:szCs w:val="20"/>
                    </w:rPr>
                    <w:t xml:space="preserve">, active fixe corporale, obiecte de inventar, consumabile </w:t>
                  </w:r>
                </w:p>
                <w:p w:rsidR="00C3160D" w:rsidRPr="005D2FCC" w:rsidRDefault="00C3160D" w:rsidP="00C3160D">
                  <w:pPr>
                    <w:rPr>
                      <w:rFonts w:ascii="Trebuchet MS" w:hAnsi="Trebuchet MS" w:cs="Times New Roman"/>
                      <w:color w:val="2E74B5" w:themeColor="accent1" w:themeShade="BF"/>
                      <w:sz w:val="20"/>
                      <w:szCs w:val="20"/>
                    </w:rPr>
                  </w:pPr>
                </w:p>
              </w:tc>
            </w:tr>
            <w:tr w:rsidR="00C3160D" w:rsidRPr="005D2FCC" w:rsidTr="00360A8E">
              <w:tc>
                <w:tcPr>
                  <w:tcW w:w="2302" w:type="dxa"/>
                </w:tcPr>
                <w:p w:rsidR="00C3160D" w:rsidRPr="005D2FCC" w:rsidRDefault="00C3160D" w:rsidP="00C3160D">
                  <w:pPr>
                    <w:pStyle w:val="Bodytext20"/>
                    <w:spacing w:line="240" w:lineRule="auto"/>
                    <w:ind w:firstLine="0"/>
                    <w:contextualSpacing/>
                    <w:rPr>
                      <w:rFonts w:ascii="Trebuchet MS" w:hAnsi="Trebuchet MS" w:cs="Times New Roman"/>
                      <w:b/>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 xml:space="preserve">Cheltuieli indirecte </w:t>
                  </w:r>
                </w:p>
                <w:p w:rsidR="00C3160D" w:rsidRPr="005D2FCC" w:rsidRDefault="00C3160D" w:rsidP="00C3160D">
                  <w:pPr>
                    <w:rPr>
                      <w:rFonts w:ascii="Trebuchet MS" w:hAnsi="Trebuchet MS" w:cs="Times New Roman"/>
                      <w:color w:val="2E74B5" w:themeColor="accent1" w:themeShade="BF"/>
                      <w:sz w:val="20"/>
                      <w:szCs w:val="20"/>
                    </w:rPr>
                  </w:pPr>
                </w:p>
              </w:tc>
              <w:tc>
                <w:tcPr>
                  <w:tcW w:w="1464"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GENERALE DE ADMINISTRATIE</w:t>
                  </w:r>
                </w:p>
                <w:p w:rsidR="00C3160D" w:rsidRPr="005D2FCC" w:rsidRDefault="00C3160D" w:rsidP="00C3160D">
                  <w:pPr>
                    <w:rPr>
                      <w:rFonts w:ascii="Trebuchet MS" w:hAnsi="Trebuchet MS" w:cs="Times New Roman"/>
                      <w:color w:val="2E74B5" w:themeColor="accent1" w:themeShade="BF"/>
                      <w:sz w:val="20"/>
                      <w:szCs w:val="20"/>
                    </w:rPr>
                  </w:pPr>
                </w:p>
              </w:tc>
              <w:tc>
                <w:tcPr>
                  <w:tcW w:w="2937" w:type="dxa"/>
                </w:tcPr>
                <w:p w:rsidR="00C3160D" w:rsidRPr="005D2FCC" w:rsidRDefault="00C3160D" w:rsidP="00C3160D">
                  <w:pPr>
                    <w:spacing w:before="160"/>
                    <w:jc w:val="both"/>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generale de administrație</w:t>
                  </w:r>
                </w:p>
                <w:p w:rsidR="00C3160D" w:rsidRPr="005D2FCC" w:rsidRDefault="00C3160D" w:rsidP="00C3160D">
                  <w:pPr>
                    <w:rPr>
                      <w:rFonts w:ascii="Trebuchet MS" w:hAnsi="Trebuchet MS" w:cs="Times New Roman"/>
                      <w:color w:val="2E74B5" w:themeColor="accent1" w:themeShade="BF"/>
                      <w:sz w:val="20"/>
                      <w:szCs w:val="20"/>
                    </w:rPr>
                  </w:pPr>
                </w:p>
              </w:tc>
              <w:tc>
                <w:tcPr>
                  <w:tcW w:w="2467" w:type="dxa"/>
                </w:tcPr>
                <w:p w:rsidR="00C3160D" w:rsidRPr="005D2FCC" w:rsidRDefault="00C3160D" w:rsidP="00C3160D">
                  <w:pPr>
                    <w:rPr>
                      <w:rFonts w:ascii="Trebuchet MS" w:hAnsi="Trebuchet MS" w:cs="Times New Roman"/>
                      <w:b/>
                      <w:color w:val="2E74B5" w:themeColor="accent1" w:themeShade="BF"/>
                      <w:sz w:val="20"/>
                      <w:szCs w:val="20"/>
                      <w:lang w:bidi="ro-RO"/>
                    </w:rPr>
                  </w:pPr>
                  <w:r w:rsidRPr="005D2FCC">
                    <w:rPr>
                      <w:rFonts w:ascii="Trebuchet MS" w:hAnsi="Trebuchet MS" w:cs="Times New Roman"/>
                      <w:color w:val="2E74B5" w:themeColor="accent1" w:themeShade="BF"/>
                      <w:sz w:val="20"/>
                      <w:szCs w:val="20"/>
                    </w:rPr>
                    <w:t>Cheltuielile de regie</w:t>
                  </w:r>
                  <w:r w:rsidRPr="005D2FCC">
                    <w:rPr>
                      <w:rFonts w:ascii="Trebuchet MS" w:hAnsi="Trebuchet MS" w:cs="Times New Roman"/>
                      <w:color w:val="2E74B5" w:themeColor="accent1" w:themeShade="BF"/>
                      <w:sz w:val="20"/>
                      <w:szCs w:val="20"/>
                      <w:lang w:bidi="ro-RO"/>
                    </w:rPr>
                    <w:t xml:space="preserve"> sunt eligibile prin aplicarea unei </w:t>
                  </w:r>
                  <w:r w:rsidRPr="005D2FCC">
                    <w:rPr>
                      <w:rFonts w:ascii="Trebuchet MS" w:hAnsi="Trebuchet MS" w:cs="Times New Roman"/>
                      <w:b/>
                      <w:color w:val="2E74B5" w:themeColor="accent1" w:themeShade="BF"/>
                      <w:sz w:val="20"/>
                      <w:szCs w:val="20"/>
                      <w:lang w:bidi="ro-RO"/>
                    </w:rPr>
                    <w:t>rate forfetare de 15%</w:t>
                  </w:r>
                  <w:r w:rsidRPr="005D2FCC">
                    <w:rPr>
                      <w:rFonts w:ascii="Trebuchet MS" w:hAnsi="Trebuchet MS" w:cs="Times New Roman"/>
                      <w:color w:val="2E74B5" w:themeColor="accent1" w:themeShade="BF"/>
                      <w:sz w:val="20"/>
                      <w:szCs w:val="20"/>
                      <w:lang w:bidi="ro-RO"/>
                    </w:rPr>
                    <w:t xml:space="preserve"> din totalul costurilor eligibile directe cu personalul (Art. 54 lit </w:t>
                  </w:r>
                  <w:r>
                    <w:rPr>
                      <w:rFonts w:ascii="Trebuchet MS" w:hAnsi="Trebuchet MS" w:cs="Times New Roman"/>
                      <w:color w:val="2E74B5" w:themeColor="accent1" w:themeShade="BF"/>
                      <w:sz w:val="20"/>
                      <w:szCs w:val="20"/>
                      <w:lang w:bidi="ro-RO"/>
                    </w:rPr>
                    <w:t>b</w:t>
                  </w:r>
                  <w:r w:rsidRPr="005D2FCC">
                    <w:rPr>
                      <w:rFonts w:ascii="Trebuchet MS" w:hAnsi="Trebuchet MS" w:cs="Times New Roman"/>
                      <w:color w:val="2E74B5" w:themeColor="accent1" w:themeShade="BF"/>
                      <w:sz w:val="20"/>
                      <w:szCs w:val="20"/>
                      <w:lang w:bidi="ro-RO"/>
                    </w:rPr>
                    <w:t xml:space="preserve">  din Reg. (UE) nr.  1060/2021).</w:t>
                  </w:r>
                </w:p>
                <w:p w:rsidR="00C3160D" w:rsidRPr="005D2FCC" w:rsidRDefault="00C3160D" w:rsidP="00C3160D">
                  <w:pPr>
                    <w:rPr>
                      <w:rFonts w:ascii="Trebuchet MS" w:hAnsi="Trebuchet MS" w:cs="Times New Roman"/>
                      <w:color w:val="2E74B5" w:themeColor="accent1" w:themeShade="BF"/>
                      <w:sz w:val="20"/>
                      <w:szCs w:val="20"/>
                      <w:highlight w:val="yellow"/>
                    </w:rPr>
                  </w:pPr>
                  <w:r w:rsidRPr="005D2FCC">
                    <w:rPr>
                      <w:rFonts w:ascii="Trebuchet MS" w:hAnsi="Trebuchet MS" w:cs="Times New Roman"/>
                      <w:color w:val="2E74B5" w:themeColor="accent1" w:themeShade="BF"/>
                      <w:sz w:val="20"/>
                      <w:szCs w:val="20"/>
                      <w:lang w:bidi="ro-RO"/>
                    </w:rPr>
                    <w:t>În cazul solicitanților de tip întreprindere rata forfetară se va calcula luând în considerație intensitățile ajutorului pe fiecare activitate eligibilă.</w:t>
                  </w:r>
                </w:p>
              </w:tc>
            </w:tr>
            <w:tr w:rsidR="00C3160D" w:rsidRPr="005D2FCC" w:rsidTr="00360A8E">
              <w:tc>
                <w:tcPr>
                  <w:tcW w:w="2302" w:type="dxa"/>
                </w:tcPr>
                <w:p w:rsidR="00C3160D" w:rsidRPr="005D2FCC" w:rsidRDefault="00C3160D" w:rsidP="00C3160D">
                  <w:pPr>
                    <w:pStyle w:val="Bodytext20"/>
                    <w:spacing w:line="240" w:lineRule="auto"/>
                    <w:ind w:firstLine="0"/>
                    <w:contextualSpacing/>
                    <w:rPr>
                      <w:rFonts w:ascii="Trebuchet MS" w:hAnsi="Trebuchet MS" w:cs="Times New Roman"/>
                      <w:b/>
                      <w:color w:val="2E74B5" w:themeColor="accent1" w:themeShade="BF"/>
                      <w:sz w:val="20"/>
                      <w:szCs w:val="20"/>
                      <w:lang w:bidi="ro-RO"/>
                    </w:rPr>
                  </w:pPr>
                  <w:r w:rsidRPr="005D2FCC">
                    <w:rPr>
                      <w:rFonts w:ascii="Trebuchet MS" w:hAnsi="Trebuchet MS" w:cs="Times New Roman"/>
                      <w:b/>
                      <w:color w:val="2E74B5" w:themeColor="accent1" w:themeShade="BF"/>
                      <w:sz w:val="20"/>
                      <w:szCs w:val="20"/>
                      <w:lang w:bidi="ro-RO"/>
                    </w:rPr>
                    <w:t>Alte cheltuieli</w:t>
                  </w:r>
                </w:p>
              </w:tc>
              <w:tc>
                <w:tcPr>
                  <w:tcW w:w="1464"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TAXE</w:t>
                  </w:r>
                </w:p>
              </w:tc>
              <w:tc>
                <w:tcPr>
                  <w:tcW w:w="2937" w:type="dxa"/>
                </w:tcPr>
                <w:p w:rsidR="00C3160D" w:rsidRPr="005D2FCC" w:rsidRDefault="00C3160D" w:rsidP="00C3160D">
                  <w:pPr>
                    <w:rPr>
                      <w:rFonts w:ascii="Trebuchet MS" w:hAnsi="Trebuchet MS" w:cs="Times New Roman"/>
                      <w:color w:val="2E74B5" w:themeColor="accent1" w:themeShade="BF"/>
                      <w:sz w:val="20"/>
                      <w:szCs w:val="20"/>
                    </w:rPr>
                  </w:pPr>
                  <w:r w:rsidRPr="005D2FCC">
                    <w:rPr>
                      <w:rFonts w:ascii="Trebuchet MS" w:hAnsi="Trebuchet MS" w:cs="Times New Roman"/>
                      <w:color w:val="2E74B5" w:themeColor="accent1" w:themeShade="BF"/>
                      <w:sz w:val="20"/>
                      <w:szCs w:val="20"/>
                    </w:rPr>
                    <w:t>Cheltuieli cu taxe, abonamente, cotizații, acorduri, autorizații necesare pentru implementarea proiectului (altele decât cele din Devizul General)</w:t>
                  </w:r>
                </w:p>
              </w:tc>
              <w:tc>
                <w:tcPr>
                  <w:tcW w:w="2467" w:type="dxa"/>
                </w:tcPr>
                <w:p w:rsidR="00C3160D" w:rsidRPr="005D2FCC" w:rsidRDefault="00C3160D" w:rsidP="00C3160D">
                  <w:pPr>
                    <w:rPr>
                      <w:rFonts w:ascii="Trebuchet MS" w:hAnsi="Trebuchet MS" w:cs="Times New Roman"/>
                      <w:color w:val="2E74B5" w:themeColor="accent1" w:themeShade="BF"/>
                      <w:sz w:val="20"/>
                      <w:szCs w:val="20"/>
                      <w:highlight w:val="yellow"/>
                    </w:rPr>
                  </w:pPr>
                  <w:r w:rsidRPr="005D2FCC">
                    <w:rPr>
                      <w:rFonts w:ascii="Trebuchet MS" w:hAnsi="Trebuchet MS" w:cs="Times New Roman"/>
                      <w:color w:val="2E74B5" w:themeColor="accent1" w:themeShade="BF"/>
                      <w:sz w:val="20"/>
                      <w:szCs w:val="20"/>
                    </w:rPr>
                    <w:t>Sunt eligibile inclusiv cheltuielile pentru obținerea certificatului digital pentru acces în MySMIS</w:t>
                  </w:r>
                </w:p>
              </w:tc>
            </w:tr>
          </w:tbl>
          <w:p w:rsidR="00C3160D" w:rsidRPr="00314252" w:rsidRDefault="00C3160D" w:rsidP="00C3160D">
            <w:pPr>
              <w:spacing w:before="120" w:after="120"/>
              <w:jc w:val="both"/>
              <w:rPr>
                <w:rFonts w:ascii="Trebuchet MS" w:hAnsi="Trebuchet MS"/>
                <w:i/>
                <w:color w:val="2E74B5" w:themeColor="accent1" w:themeShade="BF"/>
                <w:sz w:val="24"/>
                <w:szCs w:val="24"/>
              </w:rPr>
            </w:pPr>
            <w:r>
              <w:rPr>
                <w:rFonts w:ascii="Trebuchet MS" w:hAnsi="Trebuchet MS"/>
                <w:i/>
                <w:color w:val="2E74B5" w:themeColor="accent1" w:themeShade="BF"/>
                <w:sz w:val="24"/>
                <w:szCs w:val="24"/>
              </w:rPr>
              <w:t xml:space="preserve">* plafoanele salariale sunt cele prevăzute în </w:t>
            </w:r>
            <w:r w:rsidRPr="00237AA8">
              <w:rPr>
                <w:rFonts w:ascii="Trebuchet MS" w:hAnsi="Trebuchet MS"/>
                <w:i/>
                <w:color w:val="2E74B5" w:themeColor="accent1" w:themeShade="BF"/>
                <w:sz w:val="24"/>
                <w:szCs w:val="24"/>
              </w:rPr>
              <w:t>Planul Na</w:t>
            </w:r>
            <w:r>
              <w:rPr>
                <w:rFonts w:ascii="Trebuchet MS" w:hAnsi="Trebuchet MS"/>
                <w:i/>
                <w:color w:val="2E74B5" w:themeColor="accent1" w:themeShade="BF"/>
                <w:sz w:val="24"/>
                <w:szCs w:val="24"/>
              </w:rPr>
              <w:t>ț</w:t>
            </w:r>
            <w:r w:rsidRPr="00237AA8">
              <w:rPr>
                <w:rFonts w:ascii="Trebuchet MS" w:hAnsi="Trebuchet MS"/>
                <w:i/>
                <w:color w:val="2E74B5" w:themeColor="accent1" w:themeShade="BF"/>
                <w:sz w:val="24"/>
                <w:szCs w:val="24"/>
              </w:rPr>
              <w:t>ional de Cercetare, Dezvoltare şi Inovare 2022-2027</w:t>
            </w:r>
            <w:r>
              <w:rPr>
                <w:rFonts w:ascii="Trebuchet MS" w:hAnsi="Trebuchet MS"/>
                <w:i/>
                <w:color w:val="2E74B5" w:themeColor="accent1" w:themeShade="BF"/>
                <w:sz w:val="24"/>
                <w:szCs w:val="24"/>
              </w:rPr>
              <w:t>, aprobat prin HG 1188/2022</w:t>
            </w:r>
          </w:p>
          <w:p w:rsidR="00C3160D" w:rsidRPr="00571195" w:rsidRDefault="00C3160D" w:rsidP="00C3160D">
            <w:pPr>
              <w:spacing w:before="120" w:after="120"/>
              <w:jc w:val="both"/>
              <w:rPr>
                <w:rFonts w:ascii="Trebuchet MS" w:hAnsi="Trebuchet MS"/>
                <w:color w:val="2E74B5" w:themeColor="accent1" w:themeShade="BF"/>
                <w:sz w:val="24"/>
                <w:szCs w:val="24"/>
              </w:rPr>
            </w:pPr>
            <w:r w:rsidRPr="00571195">
              <w:rPr>
                <w:rFonts w:ascii="Trebuchet MS" w:hAnsi="Trebuchet MS"/>
                <w:color w:val="2E74B5" w:themeColor="accent1" w:themeShade="BF"/>
                <w:sz w:val="24"/>
                <w:szCs w:val="24"/>
              </w:rPr>
              <w:t xml:space="preserve">OIC va verifica rezonabilitatea costurilor, conform dispozițiilor legale, în baza documentelor solicitate și/sau a investigațiilor proprii, încă din faza de </w:t>
            </w:r>
            <w:r>
              <w:rPr>
                <w:rFonts w:ascii="Trebuchet MS" w:hAnsi="Trebuchet MS"/>
                <w:color w:val="2E74B5" w:themeColor="accent1" w:themeShade="BF"/>
                <w:sz w:val="24"/>
                <w:szCs w:val="24"/>
              </w:rPr>
              <w:t xml:space="preserve">verificare administrativă și </w:t>
            </w:r>
            <w:r w:rsidRPr="00571195">
              <w:rPr>
                <w:rFonts w:ascii="Trebuchet MS" w:hAnsi="Trebuchet MS"/>
                <w:color w:val="2E74B5" w:themeColor="accent1" w:themeShade="BF"/>
                <w:sz w:val="24"/>
                <w:szCs w:val="24"/>
              </w:rPr>
              <w:t>evaluare a proiectelor.</w:t>
            </w:r>
          </w:p>
          <w:p w:rsidR="00C3160D" w:rsidRPr="002A3D58" w:rsidRDefault="00C3160D" w:rsidP="00C3160D">
            <w:pPr>
              <w:pStyle w:val="ListParagraph"/>
              <w:spacing w:before="120" w:after="120" w:line="259" w:lineRule="auto"/>
              <w:jc w:val="both"/>
              <w:rPr>
                <w:rFonts w:ascii="Trebuchet MS" w:hAnsi="Trebuchet MS"/>
                <w:color w:val="2E74B5" w:themeColor="accent1" w:themeShade="BF"/>
                <w:sz w:val="24"/>
                <w:szCs w:val="24"/>
              </w:rPr>
            </w:pPr>
          </w:p>
          <w:tbl>
            <w:tblPr>
              <w:tblpPr w:leftFromText="180" w:rightFromText="180" w:vertAnchor="text" w:tblpY="1"/>
              <w:tblOverlap w:val="never"/>
              <w:tblW w:w="0" w:type="auto"/>
              <w:tblLook w:val="00A0" w:firstRow="1" w:lastRow="0" w:firstColumn="1" w:lastColumn="0" w:noHBand="0" w:noVBand="0"/>
            </w:tblPr>
            <w:tblGrid>
              <w:gridCol w:w="1648"/>
              <w:gridCol w:w="7532"/>
            </w:tblGrid>
            <w:tr w:rsidR="00C3160D" w:rsidRPr="002A3D58" w:rsidTr="00360A8E">
              <w:tc>
                <w:tcPr>
                  <w:tcW w:w="1668" w:type="dxa"/>
                  <w:tcBorders>
                    <w:top w:val="nil"/>
                    <w:left w:val="nil"/>
                    <w:bottom w:val="nil"/>
                    <w:right w:val="thinThickSmallGap" w:sz="24" w:space="0" w:color="auto"/>
                  </w:tcBorders>
                  <w:vAlign w:val="center"/>
                </w:tcPr>
                <w:p w:rsidR="00C3160D" w:rsidRPr="002A3D58" w:rsidRDefault="00C3160D" w:rsidP="00C3160D">
                  <w:pPr>
                    <w:pStyle w:val="ListParagraph"/>
                    <w:ind w:left="142"/>
                    <w:jc w:val="both"/>
                    <w:rPr>
                      <w:rFonts w:ascii="Trebuchet MS" w:hAnsi="Trebuchet MS"/>
                      <w:b/>
                      <w:iCs/>
                      <w:color w:val="2E74B5" w:themeColor="accent1" w:themeShade="BF"/>
                      <w:sz w:val="24"/>
                      <w:szCs w:val="24"/>
                    </w:rPr>
                  </w:pPr>
                  <w:r w:rsidRPr="002A3D58">
                    <w:rPr>
                      <w:rFonts w:ascii="Trebuchet MS" w:hAnsi="Trebuchet MS"/>
                      <w:b/>
                      <w:iCs/>
                      <w:color w:val="2E74B5" w:themeColor="accent1" w:themeShade="BF"/>
                      <w:sz w:val="24"/>
                      <w:szCs w:val="24"/>
                    </w:rPr>
                    <w:t>ATENȚIE!</w:t>
                  </w:r>
                </w:p>
              </w:tc>
              <w:tc>
                <w:tcPr>
                  <w:tcW w:w="7903" w:type="dxa"/>
                  <w:tcBorders>
                    <w:top w:val="nil"/>
                    <w:left w:val="thinThickSmallGap" w:sz="24" w:space="0" w:color="auto"/>
                    <w:bottom w:val="nil"/>
                    <w:right w:val="nil"/>
                  </w:tcBorders>
                </w:tcPr>
                <w:p w:rsidR="00C3160D" w:rsidRPr="002A3D58" w:rsidRDefault="00C3160D" w:rsidP="00C3160D">
                  <w:pPr>
                    <w:pStyle w:val="ListParagraph"/>
                    <w:spacing w:before="120" w:after="120"/>
                    <w:ind w:left="142"/>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1.Pentru justificarea bugetului proiectului este necesar sa se prezinte minim 2 oferte sau justificări de preţ pentru fiecare achiziţie de bunuri/servicii/lucrări, documente care vor fi ataşate cererii de finanţare*.</w:t>
                  </w:r>
                </w:p>
                <w:p w:rsidR="00C3160D" w:rsidRPr="002A3D58" w:rsidRDefault="00C3160D" w:rsidP="00C3160D">
                  <w:pPr>
                    <w:pStyle w:val="ListParagraph"/>
                    <w:spacing w:before="120" w:after="120"/>
                    <w:ind w:left="142"/>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lastRenderedPageBreak/>
                    <w:t xml:space="preserve">2.  Cheltuielile eligibile care se iau în considerare la rambursare nu pot depăşi sumele stabilite prin </w:t>
                  </w:r>
                  <w:r w:rsidRPr="00247284">
                    <w:rPr>
                      <w:rFonts w:ascii="Trebuchet MS" w:hAnsi="Trebuchet MS"/>
                      <w:color w:val="2E74B5" w:themeColor="accent1" w:themeShade="BF"/>
                      <w:sz w:val="24"/>
                      <w:szCs w:val="24"/>
                    </w:rPr>
                    <w:t>contractul de finanţare.</w:t>
                  </w:r>
                  <w:r w:rsidRPr="002A3D58">
                    <w:rPr>
                      <w:rFonts w:ascii="Trebuchet MS" w:hAnsi="Trebuchet MS"/>
                      <w:color w:val="2E74B5" w:themeColor="accent1" w:themeShade="BF"/>
                      <w:sz w:val="24"/>
                      <w:szCs w:val="24"/>
                    </w:rPr>
                    <w:t xml:space="preserve"> </w:t>
                  </w:r>
                  <w:r w:rsidRPr="002A3D58">
                    <w:rPr>
                      <w:rFonts w:ascii="Trebuchet MS" w:hAnsi="Trebuchet MS"/>
                      <w:color w:val="2E74B5" w:themeColor="accent1" w:themeShade="BF"/>
                      <w:sz w:val="24"/>
                      <w:szCs w:val="24"/>
                      <w:vertAlign w:val="superscript"/>
                    </w:rPr>
                    <w:footnoteReference w:id="1"/>
                  </w:r>
                </w:p>
                <w:p w:rsidR="00C3160D" w:rsidRPr="002A3D58" w:rsidRDefault="00C3160D" w:rsidP="00C3160D">
                  <w:pPr>
                    <w:pStyle w:val="ListParagraph"/>
                    <w:spacing w:before="120" w:after="120"/>
                    <w:ind w:left="142"/>
                    <w:jc w:val="both"/>
                    <w:rPr>
                      <w:rFonts w:ascii="Trebuchet MS" w:hAnsi="Trebuchet MS"/>
                      <w:color w:val="2E74B5" w:themeColor="accent1" w:themeShade="BF"/>
                      <w:sz w:val="24"/>
                      <w:szCs w:val="24"/>
                    </w:rPr>
                  </w:pPr>
                  <w:r w:rsidRPr="002A3D58">
                    <w:rPr>
                      <w:rFonts w:ascii="Trebuchet MS" w:hAnsi="Trebuchet MS"/>
                      <w:color w:val="2E74B5" w:themeColor="accent1" w:themeShade="BF"/>
                      <w:sz w:val="24"/>
                      <w:szCs w:val="24"/>
                    </w:rPr>
                    <w:t>3. Cheltuielile efectuate în timpul implementării proiectului şi considerate neeligibile la verificarea unei cereri de rambursare vor fi suportate de către beneficiar.</w:t>
                  </w:r>
                </w:p>
              </w:tc>
            </w:tr>
          </w:tbl>
          <w:p w:rsidR="00D87653" w:rsidRPr="00A418D4" w:rsidRDefault="00C3160D" w:rsidP="00A418D4">
            <w:pPr>
              <w:spacing w:before="120" w:after="120"/>
              <w:jc w:val="both"/>
              <w:rPr>
                <w:rFonts w:ascii="Trebuchet MS" w:hAnsi="Trebuchet MS"/>
                <w:color w:val="2E74B5" w:themeColor="accent1" w:themeShade="BF"/>
                <w:sz w:val="24"/>
                <w:szCs w:val="24"/>
              </w:rPr>
            </w:pPr>
            <w:r w:rsidRPr="00A418D4">
              <w:rPr>
                <w:rFonts w:ascii="Trebuchet MS" w:hAnsi="Trebuchet MS"/>
                <w:color w:val="2E74B5" w:themeColor="accent1" w:themeShade="BF"/>
                <w:sz w:val="24"/>
                <w:szCs w:val="24"/>
              </w:rPr>
              <w:lastRenderedPageBreak/>
              <w:t xml:space="preserve">* Conform prevederilor </w:t>
            </w:r>
            <w:r w:rsidRPr="00247284">
              <w:rPr>
                <w:rFonts w:ascii="Trebuchet MS" w:hAnsi="Trebuchet MS"/>
                <w:color w:val="2E74B5" w:themeColor="accent1" w:themeShade="BF"/>
                <w:sz w:val="24"/>
                <w:szCs w:val="24"/>
              </w:rPr>
              <w:t>OUG nr. 66/2011</w:t>
            </w:r>
            <w:r w:rsidRPr="00A418D4">
              <w:rPr>
                <w:rFonts w:ascii="Trebuchet MS" w:hAnsi="Trebuchet MS"/>
                <w:color w:val="2E74B5" w:themeColor="accent1" w:themeShade="BF"/>
                <w:sz w:val="24"/>
                <w:szCs w:val="24"/>
              </w:rPr>
              <w:t xml:space="preserve"> privind prevenirea, constatarea şi sancţionarea neregulilor apărute în obţinerea şi utilizarea fondurilor europene şi/sau a fondurilor publice naţionale aferente acestora, cu modificările şi completările ulterioare și a HG nr. 875/2011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p>
        </w:tc>
      </w:tr>
    </w:tbl>
    <w:p w:rsidR="00996121" w:rsidRPr="002A3D58" w:rsidRDefault="00996121" w:rsidP="002475D4">
      <w:pPr>
        <w:pStyle w:val="ListParagraph"/>
        <w:spacing w:before="120" w:after="120"/>
        <w:ind w:left="1146"/>
        <w:rPr>
          <w:rFonts w:ascii="Trebuchet MS" w:hAnsi="Trebuchet MS"/>
          <w:i/>
          <w:color w:val="2E74B5" w:themeColor="accent1" w:themeShade="BF"/>
          <w:sz w:val="24"/>
          <w:szCs w:val="24"/>
        </w:rPr>
      </w:pPr>
    </w:p>
    <w:p w:rsidR="00D919B6" w:rsidRPr="002A3D58" w:rsidRDefault="00D919B6"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t>Categorii de cheltuieli neeligibile</w:t>
      </w:r>
    </w:p>
    <w:tbl>
      <w:tblPr>
        <w:tblStyle w:val="TableGrid"/>
        <w:tblW w:w="0" w:type="auto"/>
        <w:tblLook w:val="04A0" w:firstRow="1" w:lastRow="0" w:firstColumn="1" w:lastColumn="0" w:noHBand="0" w:noVBand="1"/>
      </w:tblPr>
      <w:tblGrid>
        <w:gridCol w:w="9396"/>
      </w:tblGrid>
      <w:tr w:rsidR="002475D4" w:rsidRPr="00214717" w:rsidTr="00B558B3">
        <w:tc>
          <w:tcPr>
            <w:tcW w:w="9396" w:type="dxa"/>
          </w:tcPr>
          <w:p w:rsidR="00C3160D" w:rsidRPr="00114E53" w:rsidRDefault="00C3160D" w:rsidP="00C3160D">
            <w:pPr>
              <w:spacing w:before="120" w:after="120"/>
              <w:jc w:val="both"/>
              <w:rPr>
                <w:rFonts w:ascii="Trebuchet MS" w:hAnsi="Trebuchet MS"/>
                <w:color w:val="2E74B5" w:themeColor="accent1" w:themeShade="BF"/>
                <w:sz w:val="24"/>
                <w:szCs w:val="24"/>
              </w:rPr>
            </w:pPr>
            <w:r w:rsidRPr="00114E53">
              <w:rPr>
                <w:rFonts w:ascii="Trebuchet MS" w:hAnsi="Trebuchet MS"/>
                <w:color w:val="2E74B5" w:themeColor="accent1" w:themeShade="BF"/>
                <w:sz w:val="24"/>
                <w:szCs w:val="24"/>
              </w:rPr>
              <w:t xml:space="preserve">Cheltuielile neeligibile reprezintă cheltuielile necesare realizării proiectelor finanțate din POCIDIF, dar care nu pot fi finanțate din instrumentele structurale, conform reglementărilor europene şi naționale. </w:t>
            </w:r>
          </w:p>
          <w:p w:rsidR="00C3160D" w:rsidRPr="00114E53" w:rsidRDefault="00C3160D" w:rsidP="00C3160D">
            <w:pPr>
              <w:spacing w:before="120" w:after="120"/>
              <w:jc w:val="both"/>
              <w:rPr>
                <w:rFonts w:ascii="Trebuchet MS" w:hAnsi="Trebuchet MS"/>
                <w:color w:val="2E74B5" w:themeColor="accent1" w:themeShade="BF"/>
                <w:sz w:val="24"/>
                <w:szCs w:val="24"/>
              </w:rPr>
            </w:pPr>
            <w:r w:rsidRPr="00114E53">
              <w:rPr>
                <w:rFonts w:ascii="Trebuchet MS" w:hAnsi="Trebuchet MS"/>
                <w:color w:val="2E74B5" w:themeColor="accent1" w:themeShade="BF"/>
                <w:sz w:val="24"/>
                <w:szCs w:val="24"/>
              </w:rPr>
              <w:t>Nu sunt eligibile la finanțare:</w:t>
            </w:r>
          </w:p>
          <w:p w:rsidR="00C3160D" w:rsidRPr="00114E53" w:rsidRDefault="00C3160D" w:rsidP="00C3160D">
            <w:pPr>
              <w:pStyle w:val="ListParagraph"/>
              <w:numPr>
                <w:ilvl w:val="0"/>
                <w:numId w:val="25"/>
              </w:numPr>
              <w:spacing w:before="120" w:after="120"/>
              <w:jc w:val="both"/>
              <w:rPr>
                <w:rFonts w:ascii="Trebuchet MS" w:hAnsi="Trebuchet MS"/>
                <w:color w:val="2E74B5" w:themeColor="accent1" w:themeShade="BF"/>
                <w:sz w:val="24"/>
                <w:szCs w:val="24"/>
              </w:rPr>
            </w:pPr>
            <w:r w:rsidRPr="00114E53">
              <w:rPr>
                <w:rFonts w:ascii="Trebuchet MS" w:hAnsi="Trebuchet MS"/>
                <w:color w:val="2E74B5" w:themeColor="accent1" w:themeShade="BF"/>
                <w:sz w:val="24"/>
                <w:szCs w:val="24"/>
              </w:rPr>
              <w:t>cheltuielile</w:t>
            </w:r>
            <w:r w:rsidRPr="00114E53">
              <w:rPr>
                <w:rFonts w:ascii="Trebuchet MS" w:hAnsi="Trebuchet MS"/>
                <w:color w:val="2E74B5" w:themeColor="accent1" w:themeShade="BF"/>
                <w:sz w:val="24"/>
                <w:szCs w:val="24"/>
                <w:lang w:val="en-US"/>
              </w:rPr>
              <w:t xml:space="preserv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rsidR="00C3160D" w:rsidRPr="00114E53" w:rsidRDefault="00C3160D" w:rsidP="00C3160D">
            <w:pPr>
              <w:pStyle w:val="ListParagraph"/>
              <w:numPr>
                <w:ilvl w:val="0"/>
                <w:numId w:val="25"/>
              </w:numPr>
              <w:spacing w:before="120" w:after="120"/>
              <w:jc w:val="both"/>
              <w:rPr>
                <w:rFonts w:ascii="Trebuchet MS" w:hAnsi="Trebuchet MS"/>
                <w:color w:val="2E74B5" w:themeColor="accent1" w:themeShade="BF"/>
                <w:sz w:val="24"/>
                <w:szCs w:val="24"/>
              </w:rPr>
            </w:pPr>
            <w:r w:rsidRPr="00114E53">
              <w:rPr>
                <w:rFonts w:ascii="Trebuchet MS" w:hAnsi="Trebuchet MS"/>
                <w:color w:val="2E74B5" w:themeColor="accent1" w:themeShade="BF"/>
                <w:sz w:val="24"/>
                <w:szCs w:val="24"/>
                <w:lang w:val="en-US"/>
              </w:rPr>
              <w:t>orice</w:t>
            </w:r>
            <w:r w:rsidRPr="00114E53">
              <w:rPr>
                <w:rFonts w:ascii="Trebuchet MS" w:hAnsi="Trebuchet MS"/>
                <w:color w:val="2E74B5" w:themeColor="accent1" w:themeShade="BF"/>
                <w:sz w:val="24"/>
                <w:szCs w:val="24"/>
              </w:rPr>
              <w:t xml:space="preserve"> cheltuieli efectuate înainte de 01.01.2021, conform prevederilor art. 63, alin (2) din Regulamentul (UE) nr. 1060/2021,</w:t>
            </w:r>
            <w:r w:rsidRPr="00114E53">
              <w:rPr>
                <w:rFonts w:ascii="Trebuchet MS" w:hAnsi="Trebuchet MS"/>
                <w:color w:val="2E74B5" w:themeColor="accent1" w:themeShade="BF"/>
                <w:sz w:val="24"/>
                <w:szCs w:val="24"/>
                <w:lang w:val="en-US"/>
              </w:rPr>
              <w:t xml:space="preserve"> cu modificările și completările ulterioare.</w:t>
            </w:r>
          </w:p>
          <w:p w:rsidR="00C3160D" w:rsidRPr="00114E53" w:rsidRDefault="00C3160D" w:rsidP="00C3160D">
            <w:pPr>
              <w:pStyle w:val="ListParagraph"/>
              <w:numPr>
                <w:ilvl w:val="0"/>
                <w:numId w:val="25"/>
              </w:numPr>
              <w:spacing w:before="120" w:after="120"/>
              <w:jc w:val="both"/>
              <w:rPr>
                <w:rFonts w:ascii="Trebuchet MS" w:hAnsi="Trebuchet MS"/>
                <w:color w:val="2E74B5" w:themeColor="accent1" w:themeShade="BF"/>
                <w:sz w:val="24"/>
                <w:szCs w:val="24"/>
              </w:rPr>
            </w:pPr>
            <w:r w:rsidRPr="00114E53">
              <w:rPr>
                <w:rFonts w:ascii="Trebuchet MS" w:hAnsi="Trebuchet MS"/>
                <w:color w:val="2E74B5" w:themeColor="accent1" w:themeShade="BF"/>
                <w:sz w:val="24"/>
                <w:szCs w:val="24"/>
                <w:lang w:val="en-US"/>
              </w:rPr>
              <w:t>orice</w:t>
            </w:r>
            <w:r w:rsidRPr="00114E53">
              <w:rPr>
                <w:rFonts w:ascii="Trebuchet MS" w:hAnsi="Trebuchet MS"/>
                <w:color w:val="2E74B5" w:themeColor="accent1" w:themeShade="BF"/>
                <w:sz w:val="24"/>
                <w:szCs w:val="24"/>
              </w:rPr>
              <w:t xml:space="preserve"> cheltuieli efectuate după finalizarea etapei de implementare a proiectului (inclusiv operaționalizarea și mentenanța infrastructurii).</w:t>
            </w:r>
          </w:p>
          <w:p w:rsidR="00C3160D" w:rsidRDefault="00C3160D" w:rsidP="00C3160D">
            <w:pPr>
              <w:pStyle w:val="ListParagraph"/>
              <w:spacing w:before="120" w:after="120"/>
              <w:ind w:left="0"/>
              <w:jc w:val="both"/>
              <w:rPr>
                <w:rFonts w:ascii="Trebuchet MS" w:hAnsi="Trebuchet MS"/>
                <w:iCs/>
                <w:color w:val="2E74B5" w:themeColor="accent1" w:themeShade="BF"/>
                <w:sz w:val="24"/>
                <w:szCs w:val="24"/>
              </w:rPr>
            </w:pPr>
          </w:p>
          <w:p w:rsidR="00C3160D" w:rsidRDefault="00C3160D" w:rsidP="00C3160D">
            <w:pPr>
              <w:pStyle w:val="ListParagraph"/>
              <w:spacing w:before="120" w:after="120"/>
              <w:ind w:left="0"/>
              <w:jc w:val="both"/>
              <w:rPr>
                <w:rFonts w:ascii="Trebuchet MS" w:hAnsi="Trebuchet MS"/>
                <w:iCs/>
                <w:color w:val="2E74B5" w:themeColor="accent1" w:themeShade="BF"/>
                <w:sz w:val="24"/>
                <w:szCs w:val="24"/>
              </w:rPr>
            </w:pPr>
            <w:r>
              <w:rPr>
                <w:rFonts w:ascii="Trebuchet MS" w:hAnsi="Trebuchet MS"/>
                <w:iCs/>
                <w:color w:val="2E74B5" w:themeColor="accent1" w:themeShade="BF"/>
                <w:sz w:val="24"/>
                <w:szCs w:val="24"/>
              </w:rPr>
              <w:t>In cadrul cheltuielilor de personal nu sunt eligibile urmatoarele:</w:t>
            </w:r>
          </w:p>
          <w:p w:rsidR="00C3160D" w:rsidRDefault="00C3160D" w:rsidP="00C3160D">
            <w:pPr>
              <w:pStyle w:val="ListParagraph"/>
              <w:spacing w:before="120" w:after="120"/>
              <w:ind w:left="313"/>
              <w:jc w:val="both"/>
              <w:rPr>
                <w:rFonts w:ascii="Trebuchet MS" w:hAnsi="Trebuchet MS"/>
                <w:iCs/>
                <w:color w:val="2E74B5" w:themeColor="accent1" w:themeShade="BF"/>
                <w:sz w:val="24"/>
                <w:szCs w:val="24"/>
              </w:rPr>
            </w:pPr>
            <w:r>
              <w:rPr>
                <w:rFonts w:ascii="Trebuchet MS" w:hAnsi="Trebuchet MS"/>
                <w:iCs/>
                <w:color w:val="2E74B5" w:themeColor="accent1" w:themeShade="BF"/>
                <w:sz w:val="24"/>
                <w:szCs w:val="24"/>
              </w:rPr>
              <w:t>- concediile medicale;</w:t>
            </w:r>
          </w:p>
          <w:p w:rsidR="00C3160D" w:rsidRDefault="00C3160D" w:rsidP="00C3160D">
            <w:pPr>
              <w:pStyle w:val="ListParagraph"/>
              <w:spacing w:before="120" w:after="120"/>
              <w:ind w:left="313"/>
              <w:jc w:val="both"/>
              <w:rPr>
                <w:rFonts w:ascii="Trebuchet MS" w:hAnsi="Trebuchet MS"/>
                <w:iCs/>
                <w:color w:val="2E74B5" w:themeColor="accent1" w:themeShade="BF"/>
                <w:sz w:val="24"/>
                <w:szCs w:val="24"/>
              </w:rPr>
            </w:pPr>
            <w:r>
              <w:rPr>
                <w:rFonts w:ascii="Trebuchet MS" w:hAnsi="Trebuchet MS"/>
                <w:iCs/>
                <w:color w:val="2E74B5" w:themeColor="accent1" w:themeShade="BF"/>
                <w:sz w:val="24"/>
                <w:szCs w:val="24"/>
              </w:rPr>
              <w:t xml:space="preserve">- </w:t>
            </w:r>
            <w:r w:rsidRPr="00DD6F2D">
              <w:rPr>
                <w:rFonts w:ascii="Trebuchet MS" w:hAnsi="Trebuchet MS"/>
                <w:iCs/>
                <w:color w:val="2E74B5" w:themeColor="accent1" w:themeShade="BF"/>
                <w:sz w:val="24"/>
                <w:szCs w:val="24"/>
              </w:rPr>
              <w:t>valoarea nominală a tichetelor de masă, tichetelor de creșă, voucherelor de vacanță, tichetelor cadou şi tichetelor de creşă</w:t>
            </w:r>
            <w:r>
              <w:rPr>
                <w:rFonts w:ascii="Trebuchet MS" w:hAnsi="Trebuchet MS"/>
                <w:iCs/>
                <w:color w:val="2E74B5" w:themeColor="accent1" w:themeShade="BF"/>
                <w:sz w:val="24"/>
                <w:szCs w:val="24"/>
              </w:rPr>
              <w:t>;</w:t>
            </w:r>
          </w:p>
          <w:p w:rsidR="00D919B6" w:rsidRPr="00114E53" w:rsidRDefault="00C3160D" w:rsidP="00280AD9">
            <w:pPr>
              <w:pStyle w:val="ListParagraph"/>
              <w:spacing w:before="120" w:after="120"/>
              <w:jc w:val="both"/>
              <w:rPr>
                <w:rFonts w:ascii="Trebuchet MS" w:hAnsi="Trebuchet MS"/>
                <w:i/>
                <w:color w:val="2E74B5" w:themeColor="accent1" w:themeShade="BF"/>
                <w:sz w:val="24"/>
                <w:szCs w:val="24"/>
              </w:rPr>
            </w:pPr>
            <w:r>
              <w:rPr>
                <w:rFonts w:ascii="Trebuchet MS" w:hAnsi="Trebuchet MS"/>
                <w:iCs/>
                <w:color w:val="2E74B5" w:themeColor="accent1" w:themeShade="BF"/>
                <w:sz w:val="24"/>
                <w:szCs w:val="24"/>
              </w:rPr>
              <w:t xml:space="preserve">- </w:t>
            </w:r>
            <w:r w:rsidRPr="00E17869">
              <w:rPr>
                <w:rFonts w:ascii="Trebuchet MS" w:hAnsi="Trebuchet MS"/>
                <w:iCs/>
                <w:color w:val="2E74B5" w:themeColor="accent1" w:themeShade="BF"/>
                <w:sz w:val="24"/>
                <w:szCs w:val="24"/>
              </w:rPr>
              <w:t>recompensele și premiile de orice fel</w:t>
            </w:r>
          </w:p>
        </w:tc>
      </w:tr>
    </w:tbl>
    <w:p w:rsidR="001D7438" w:rsidRPr="002A3D58" w:rsidRDefault="00AB1091"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lastRenderedPageBreak/>
        <w:t>Opțiuni de costuri simplificate. Costuri directe și costuri indirecte</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1D7438" w:rsidRPr="002A3D58" w:rsidRDefault="002A59FC" w:rsidP="00D919B6">
            <w:pPr>
              <w:spacing w:before="120" w:after="120"/>
              <w:rPr>
                <w:rFonts w:ascii="Trebuchet MS" w:hAnsi="Trebuchet MS"/>
                <w:i/>
                <w:color w:val="2E74B5" w:themeColor="accent1" w:themeShade="BF"/>
                <w:sz w:val="24"/>
                <w:szCs w:val="24"/>
              </w:rPr>
            </w:pPr>
            <w:r>
              <w:rPr>
                <w:rFonts w:ascii="Trebuchet MS" w:hAnsi="Trebuchet MS"/>
                <w:i/>
                <w:color w:val="2E74B5" w:themeColor="accent1" w:themeShade="BF"/>
                <w:sz w:val="24"/>
                <w:szCs w:val="24"/>
              </w:rPr>
              <w:t>Nu este cazul.</w:t>
            </w:r>
          </w:p>
        </w:tc>
      </w:tr>
    </w:tbl>
    <w:p w:rsidR="00AB1091" w:rsidRPr="002A3D58" w:rsidRDefault="00AB1091"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t xml:space="preserve">Opțiuni de costuri simplificate. </w:t>
      </w:r>
      <w:r w:rsidR="00751AA8" w:rsidRPr="002A3D58">
        <w:rPr>
          <w:color w:val="2E74B5" w:themeColor="accent1" w:themeShade="BF"/>
        </w:rPr>
        <w:t xml:space="preserve"> </w:t>
      </w:r>
      <w:r w:rsidR="00751AA8" w:rsidRPr="002A3D58">
        <w:rPr>
          <w:rFonts w:ascii="Trebuchet MS" w:hAnsi="Trebuchet MS"/>
          <w:i/>
          <w:color w:val="2E74B5" w:themeColor="accent1" w:themeShade="BF"/>
          <w:sz w:val="24"/>
          <w:szCs w:val="24"/>
        </w:rPr>
        <w:t>Costuri unitare</w:t>
      </w:r>
      <w:r w:rsidR="00A7044C" w:rsidRPr="002A3D58">
        <w:rPr>
          <w:rFonts w:ascii="Trebuchet MS" w:hAnsi="Trebuchet MS"/>
          <w:i/>
          <w:color w:val="2E74B5" w:themeColor="accent1" w:themeShade="BF"/>
          <w:sz w:val="24"/>
          <w:szCs w:val="24"/>
        </w:rPr>
        <w:t>/</w:t>
      </w:r>
      <w:r w:rsidR="00751AA8" w:rsidRPr="002A3D58">
        <w:rPr>
          <w:rFonts w:ascii="Trebuchet MS" w:hAnsi="Trebuchet MS"/>
          <w:i/>
          <w:color w:val="2E74B5" w:themeColor="accent1" w:themeShade="BF"/>
          <w:sz w:val="24"/>
          <w:szCs w:val="24"/>
        </w:rPr>
        <w:t>sume forfetare și rate forfetare</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C3160D" w:rsidRPr="00C3160D" w:rsidRDefault="00C3160D" w:rsidP="00C3160D">
            <w:pPr>
              <w:spacing w:before="120" w:after="120" w:line="240" w:lineRule="auto"/>
              <w:jc w:val="both"/>
              <w:rPr>
                <w:rFonts w:ascii="Trebuchet MS" w:hAnsi="Trebuchet MS"/>
                <w:color w:val="2E74B5" w:themeColor="accent1" w:themeShade="BF"/>
                <w:sz w:val="24"/>
                <w:szCs w:val="24"/>
              </w:rPr>
            </w:pPr>
            <w:r w:rsidRPr="00C3160D">
              <w:rPr>
                <w:rFonts w:ascii="Trebuchet MS" w:hAnsi="Trebuchet MS"/>
                <w:color w:val="2E74B5" w:themeColor="accent1" w:themeShade="BF"/>
                <w:sz w:val="24"/>
                <w:szCs w:val="24"/>
              </w:rPr>
              <w:t>Scopul utilizării opțiunilor simplificate în materie de costuri (SCO) este reducerea semnificativă a sarcinii administrative, atât pentru beneficiari, cât și pentru Organismul Intermediar/Autoritatea de Management, prin eliminarea verificării documentelor justificative individuale în decontarea cheltuielilor finanțate.</w:t>
            </w:r>
          </w:p>
          <w:p w:rsidR="00C3160D" w:rsidRPr="00C3160D" w:rsidRDefault="00C3160D" w:rsidP="00C3160D">
            <w:pPr>
              <w:spacing w:before="120" w:after="120" w:line="240" w:lineRule="auto"/>
              <w:jc w:val="both"/>
              <w:rPr>
                <w:rFonts w:ascii="Trebuchet MS" w:hAnsi="Trebuchet MS"/>
                <w:color w:val="2E74B5" w:themeColor="accent1" w:themeShade="BF"/>
                <w:sz w:val="24"/>
                <w:szCs w:val="24"/>
              </w:rPr>
            </w:pPr>
            <w:r w:rsidRPr="00C3160D">
              <w:rPr>
                <w:rFonts w:ascii="Trebuchet MS" w:hAnsi="Trebuchet MS"/>
                <w:color w:val="2E74B5" w:themeColor="accent1" w:themeShade="BF"/>
                <w:sz w:val="24"/>
                <w:szCs w:val="24"/>
              </w:rPr>
              <w:t>În acest sens, în cadrul prezentului apel, cheltuielile generale de administrație se vor aplica sub formă de rată forfetară de 15% din totalul costurilor eligibile directe cu personalul, în conformitate cu prevederile Art. 54 lit.b)  din Reg. (UE) nr.  1060/2021), cu modificările și completările u</w:t>
            </w:r>
            <w:r w:rsidRPr="00C3160D">
              <w:rPr>
                <w:rFonts w:ascii="Trebuchet MS" w:hAnsi="Trebuchet MS"/>
                <w:color w:val="2E74B5" w:themeColor="accent1" w:themeShade="BF"/>
                <w:sz w:val="24"/>
                <w:szCs w:val="24"/>
              </w:rPr>
              <w:lastRenderedPageBreak/>
              <w:t>lterioare.</w:t>
            </w:r>
          </w:p>
          <w:p w:rsidR="002A59FC" w:rsidRPr="00C266EF" w:rsidRDefault="00C3160D" w:rsidP="00C266EF">
            <w:pPr>
              <w:spacing w:before="120" w:after="120"/>
              <w:jc w:val="both"/>
              <w:rPr>
                <w:rFonts w:ascii="Trebuchet MS" w:hAnsi="Trebuchet MS"/>
                <w:b/>
                <w:color w:val="2E74B5" w:themeColor="accent1" w:themeShade="BF"/>
                <w:sz w:val="24"/>
                <w:szCs w:val="24"/>
                <w:lang w:bidi="ro-RO"/>
              </w:rPr>
            </w:pPr>
            <w:r w:rsidRPr="00C3160D">
              <w:rPr>
                <w:rFonts w:ascii="Trebuchet MS" w:hAnsi="Trebuchet MS"/>
                <w:color w:val="2E74B5" w:themeColor="accent1" w:themeShade="BF"/>
                <w:sz w:val="24"/>
                <w:szCs w:val="24"/>
              </w:rPr>
              <w:t>Utilizarea opțiunilor simplific</w:t>
            </w:r>
            <w:r w:rsidRPr="00C3160D">
              <w:rPr>
                <w:rFonts w:ascii="Trebuchet MS" w:hAnsi="Trebuchet MS"/>
                <w:color w:val="2E74B5" w:themeColor="accent1" w:themeShade="BF"/>
                <w:sz w:val="24"/>
                <w:szCs w:val="24"/>
              </w:rPr>
              <w:t>ate în materie de costuri reprezintă o simplificare a modului de rambursare a cheltuielilor și nu va exonera beneficiarii de respectarea obligațiilor legale în vigoare.</w:t>
            </w:r>
          </w:p>
        </w:tc>
      </w:tr>
    </w:tbl>
    <w:p w:rsidR="00A7044C" w:rsidRPr="002A3D58" w:rsidRDefault="00A7044C" w:rsidP="004666C9">
      <w:pPr>
        <w:pStyle w:val="ListParagraph"/>
        <w:numPr>
          <w:ilvl w:val="2"/>
          <w:numId w:val="33"/>
        </w:numPr>
        <w:spacing w:before="120" w:after="120"/>
        <w:rPr>
          <w:rFonts w:ascii="Trebuchet MS" w:hAnsi="Trebuchet MS"/>
          <w:i/>
          <w:color w:val="2E74B5" w:themeColor="accent1" w:themeShade="BF"/>
          <w:sz w:val="24"/>
          <w:szCs w:val="24"/>
        </w:rPr>
      </w:pPr>
      <w:r w:rsidRPr="002A3D58">
        <w:rPr>
          <w:rFonts w:ascii="Trebuchet MS" w:hAnsi="Trebuchet MS"/>
          <w:i/>
          <w:color w:val="2E74B5" w:themeColor="accent1" w:themeShade="BF"/>
          <w:sz w:val="24"/>
          <w:szCs w:val="24"/>
        </w:rPr>
        <w:t>Finanțare nelegată de costuri</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A7044C" w:rsidRPr="002A3D58" w:rsidRDefault="00C266EF" w:rsidP="00B558B3">
            <w:pPr>
              <w:spacing w:before="120" w:after="120"/>
              <w:rPr>
                <w:rFonts w:ascii="Trebuchet MS" w:hAnsi="Trebuchet MS"/>
                <w:i/>
                <w:color w:val="2E74B5" w:themeColor="accent1" w:themeShade="BF"/>
                <w:sz w:val="24"/>
                <w:szCs w:val="24"/>
              </w:rPr>
            </w:pPr>
            <w:r>
              <w:rPr>
                <w:rFonts w:ascii="Trebuchet MS" w:hAnsi="Trebuchet MS"/>
                <w:i/>
                <w:color w:val="2E74B5" w:themeColor="accent1" w:themeShade="BF"/>
                <w:sz w:val="24"/>
                <w:szCs w:val="24"/>
              </w:rPr>
              <w:t>Nu este cazul.</w:t>
            </w:r>
          </w:p>
        </w:tc>
      </w:tr>
    </w:tbl>
    <w:p w:rsidR="000E0EE7" w:rsidRPr="002A3D58" w:rsidRDefault="000E0EE7" w:rsidP="00254B3D">
      <w:pPr>
        <w:pStyle w:val="Heading2"/>
      </w:pPr>
      <w:bookmarkStart w:id="55" w:name="_Toc141787594"/>
      <w:r w:rsidRPr="002A3D58">
        <w:t>Valoarea minimă și maximă eligibilă/nerambursabilă a unui proiect</w:t>
      </w:r>
      <w:bookmarkEnd w:id="55"/>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0E0EE7" w:rsidRDefault="0089256D" w:rsidP="004B1F9B">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În cadrul prezentului apel de proiecte este obligatorie respectarea valo</w:t>
            </w:r>
            <w:r w:rsidR="00807A4E" w:rsidRPr="0089256D">
              <w:rPr>
                <w:rFonts w:ascii="Trebuchet MS" w:hAnsi="Trebuchet MS"/>
                <w:color w:val="2E74B5" w:themeColor="accent1" w:themeShade="BF"/>
                <w:sz w:val="24"/>
                <w:szCs w:val="24"/>
              </w:rPr>
              <w:t>r</w:t>
            </w:r>
            <w:r>
              <w:rPr>
                <w:rFonts w:ascii="Trebuchet MS" w:hAnsi="Trebuchet MS"/>
                <w:color w:val="2E74B5" w:themeColor="accent1" w:themeShade="BF"/>
                <w:sz w:val="24"/>
                <w:szCs w:val="24"/>
              </w:rPr>
              <w:t>ilor</w:t>
            </w:r>
            <w:r w:rsidR="00807A4E" w:rsidRPr="0089256D">
              <w:rPr>
                <w:rFonts w:ascii="Trebuchet MS" w:hAnsi="Trebuchet MS"/>
                <w:color w:val="2E74B5" w:themeColor="accent1" w:themeShade="BF"/>
                <w:sz w:val="24"/>
                <w:szCs w:val="24"/>
              </w:rPr>
              <w:t xml:space="preserve"> maxim</w:t>
            </w:r>
            <w:r>
              <w:rPr>
                <w:rFonts w:ascii="Trebuchet MS" w:hAnsi="Trebuchet MS"/>
                <w:color w:val="2E74B5" w:themeColor="accent1" w:themeShade="BF"/>
                <w:sz w:val="24"/>
                <w:szCs w:val="24"/>
              </w:rPr>
              <w:t>e alocate prin program (în conformitate cu fișele anexă la POCIDIF)</w:t>
            </w:r>
            <w:r w:rsidR="00807A4E" w:rsidRPr="0089256D">
              <w:rPr>
                <w:rFonts w:ascii="Trebuchet MS" w:hAnsi="Trebuchet MS"/>
                <w:color w:val="2E74B5" w:themeColor="accent1" w:themeShade="BF"/>
                <w:sz w:val="24"/>
                <w:szCs w:val="24"/>
              </w:rPr>
              <w:t xml:space="preserve"> </w:t>
            </w:r>
            <w:r w:rsidR="004B1F9B">
              <w:rPr>
                <w:rFonts w:ascii="Trebuchet MS" w:hAnsi="Trebuchet MS"/>
                <w:color w:val="2E74B5" w:themeColor="accent1" w:themeShade="BF"/>
                <w:sz w:val="24"/>
                <w:szCs w:val="24"/>
              </w:rPr>
              <w:t>pentru</w:t>
            </w:r>
            <w:r w:rsidR="00807A4E" w:rsidRPr="0089256D">
              <w:rPr>
                <w:rFonts w:ascii="Trebuchet MS" w:hAnsi="Trebuchet MS"/>
                <w:color w:val="2E74B5" w:themeColor="accent1" w:themeShade="BF"/>
                <w:sz w:val="24"/>
                <w:szCs w:val="24"/>
              </w:rPr>
              <w:t xml:space="preserve"> proiectel</w:t>
            </w:r>
            <w:r w:rsidR="004B1F9B">
              <w:rPr>
                <w:rFonts w:ascii="Trebuchet MS" w:hAnsi="Trebuchet MS"/>
                <w:color w:val="2E74B5" w:themeColor="accent1" w:themeShade="BF"/>
                <w:sz w:val="24"/>
                <w:szCs w:val="24"/>
              </w:rPr>
              <w:t>e</w:t>
            </w:r>
            <w:r w:rsidR="00807A4E" w:rsidRPr="0089256D">
              <w:rPr>
                <w:rFonts w:ascii="Trebuchet MS" w:hAnsi="Trebuchet MS"/>
                <w:color w:val="2E74B5" w:themeColor="accent1" w:themeShade="BF"/>
                <w:sz w:val="24"/>
                <w:szCs w:val="24"/>
              </w:rPr>
              <w:t xml:space="preserve"> prioritare</w:t>
            </w:r>
            <w:r w:rsidR="00153673">
              <w:rPr>
                <w:rFonts w:ascii="Trebuchet MS" w:hAnsi="Trebuchet MS"/>
                <w:color w:val="2E74B5" w:themeColor="accent1" w:themeShade="BF"/>
                <w:sz w:val="24"/>
                <w:szCs w:val="24"/>
              </w:rPr>
              <w:t>.</w:t>
            </w:r>
            <w:r w:rsidR="00807A4E" w:rsidRPr="0089256D">
              <w:rPr>
                <w:rFonts w:ascii="Trebuchet MS" w:hAnsi="Trebuchet MS"/>
                <w:color w:val="2E74B5" w:themeColor="accent1" w:themeShade="BF"/>
                <w:sz w:val="24"/>
                <w:szCs w:val="24"/>
              </w:rPr>
              <w:t xml:space="preserve"> </w:t>
            </w:r>
          </w:p>
          <w:p w:rsidR="00153673" w:rsidRPr="00165C53" w:rsidRDefault="00153673" w:rsidP="00153673">
            <w:pPr>
              <w:spacing w:before="120" w:after="120"/>
              <w:jc w:val="both"/>
              <w:rPr>
                <w:rFonts w:ascii="Trebuchet MS" w:hAnsi="Trebuchet MS"/>
                <w:b/>
                <w:color w:val="2E74B5" w:themeColor="accent1" w:themeShade="BF"/>
                <w:sz w:val="24"/>
                <w:szCs w:val="24"/>
              </w:rPr>
            </w:pPr>
            <w:r w:rsidRPr="00153673">
              <w:rPr>
                <w:rFonts w:ascii="Trebuchet MS" w:hAnsi="Trebuchet MS"/>
                <w:color w:val="2E74B5" w:themeColor="accent1" w:themeShade="BF"/>
                <w:sz w:val="24"/>
                <w:szCs w:val="24"/>
              </w:rPr>
              <w:t xml:space="preserve">Bugetul alocat proiectelor </w:t>
            </w:r>
            <w:r w:rsidRPr="00165C53">
              <w:rPr>
                <w:rFonts w:ascii="Trebuchet MS" w:hAnsi="Trebuchet MS"/>
                <w:color w:val="2E74B5" w:themeColor="accent1" w:themeShade="BF"/>
                <w:sz w:val="24"/>
                <w:szCs w:val="24"/>
              </w:rPr>
              <w:t>prioritare este următorul</w:t>
            </w:r>
            <w:r w:rsidRPr="00165C53">
              <w:rPr>
                <w:rFonts w:ascii="Trebuchet MS" w:hAnsi="Trebuchet MS"/>
                <w:b/>
                <w:color w:val="2E74B5" w:themeColor="accent1" w:themeShade="BF"/>
                <w:sz w:val="24"/>
                <w:szCs w:val="24"/>
              </w:rPr>
              <w:t xml:space="preserve">: </w:t>
            </w:r>
          </w:p>
          <w:p w:rsidR="00153673" w:rsidRPr="00165C53" w:rsidRDefault="00153673" w:rsidP="00153673">
            <w:pPr>
              <w:spacing w:before="120" w:after="120"/>
              <w:jc w:val="both"/>
              <w:rPr>
                <w:rFonts w:ascii="Trebuchet MS" w:hAnsi="Trebuchet MS"/>
                <w:color w:val="2E74B5" w:themeColor="accent1" w:themeShade="BF"/>
                <w:sz w:val="24"/>
                <w:szCs w:val="24"/>
              </w:rPr>
            </w:pPr>
            <w:r w:rsidRPr="00165C53">
              <w:rPr>
                <w:rFonts w:ascii="Trebuchet MS" w:hAnsi="Trebuchet MS"/>
                <w:iCs/>
                <w:color w:val="2E74B5" w:themeColor="accent1" w:themeShade="BF"/>
                <w:sz w:val="24"/>
                <w:szCs w:val="24"/>
              </w:rPr>
              <w:t>1.     HUB Român de Hidrogen și Noi Tehnologii – 130.000.000 Euro</w:t>
            </w:r>
            <w:bookmarkStart w:id="56" w:name="_Ref119051601"/>
            <w:r w:rsidRPr="00165C53">
              <w:rPr>
                <w:rFonts w:ascii="Trebuchet MS" w:hAnsi="Trebuchet MS"/>
                <w:iCs/>
                <w:color w:val="2E74B5" w:themeColor="accent1" w:themeShade="BF"/>
                <w:sz w:val="24"/>
                <w:szCs w:val="24"/>
              </w:rPr>
              <w:t xml:space="preserve">, respectiv </w:t>
            </w:r>
            <w:r w:rsidR="00A40887" w:rsidRPr="00165C53">
              <w:rPr>
                <w:rFonts w:ascii="Trebuchet MS" w:hAnsi="Trebuchet MS"/>
                <w:iCs/>
                <w:color w:val="2E74B5" w:themeColor="accent1" w:themeShade="BF"/>
                <w:sz w:val="24"/>
                <w:szCs w:val="24"/>
              </w:rPr>
              <w:t>641.004.000</w:t>
            </w:r>
            <w:r w:rsidRPr="00165C53">
              <w:rPr>
                <w:rFonts w:ascii="Trebuchet MS" w:hAnsi="Trebuchet MS"/>
                <w:iCs/>
                <w:color w:val="2E74B5" w:themeColor="accent1" w:themeShade="BF"/>
                <w:sz w:val="24"/>
                <w:szCs w:val="24"/>
              </w:rPr>
              <w:t xml:space="preserve"> lei</w:t>
            </w:r>
            <w:bookmarkEnd w:id="56"/>
          </w:p>
          <w:p w:rsidR="00153673" w:rsidRPr="00165C53" w:rsidRDefault="00153673" w:rsidP="00153673">
            <w:pPr>
              <w:spacing w:before="120" w:after="120"/>
              <w:jc w:val="both"/>
              <w:rPr>
                <w:rFonts w:ascii="Trebuchet MS" w:hAnsi="Trebuchet MS"/>
                <w:iCs/>
                <w:color w:val="2E74B5" w:themeColor="accent1" w:themeShade="BF"/>
                <w:sz w:val="24"/>
                <w:szCs w:val="24"/>
              </w:rPr>
            </w:pPr>
            <w:r w:rsidRPr="00165C53">
              <w:rPr>
                <w:rFonts w:ascii="Trebuchet MS" w:hAnsi="Trebuchet MS"/>
                <w:iCs/>
                <w:color w:val="2E74B5" w:themeColor="accent1" w:themeShade="BF"/>
                <w:sz w:val="24"/>
                <w:szCs w:val="24"/>
              </w:rPr>
              <w:t xml:space="preserve">2.     Platforma Națională de Tehnologii Semiconductoare – 126.500.000 Euro, respectiv </w:t>
            </w:r>
            <w:r w:rsidR="00A40887" w:rsidRPr="00165C53">
              <w:rPr>
                <w:rFonts w:ascii="Trebuchet MS" w:hAnsi="Trebuchet MS"/>
                <w:iCs/>
                <w:color w:val="2E74B5" w:themeColor="accent1" w:themeShade="BF"/>
                <w:sz w:val="24"/>
                <w:szCs w:val="24"/>
              </w:rPr>
              <w:t>623.746.200</w:t>
            </w:r>
            <w:r w:rsidRPr="00165C53">
              <w:rPr>
                <w:rFonts w:ascii="Trebuchet MS" w:hAnsi="Trebuchet MS"/>
                <w:iCs/>
                <w:color w:val="2E74B5" w:themeColor="accent1" w:themeShade="BF"/>
                <w:sz w:val="24"/>
                <w:szCs w:val="24"/>
              </w:rPr>
              <w:t xml:space="preserve"> lei</w:t>
            </w:r>
          </w:p>
          <w:p w:rsidR="00153673" w:rsidRPr="00165C53" w:rsidRDefault="00153673" w:rsidP="00153673">
            <w:pPr>
              <w:spacing w:before="120" w:after="120"/>
              <w:jc w:val="both"/>
              <w:rPr>
                <w:rFonts w:ascii="Trebuchet MS" w:hAnsi="Trebuchet MS"/>
                <w:color w:val="2E74B5" w:themeColor="accent1" w:themeShade="BF"/>
                <w:sz w:val="24"/>
                <w:szCs w:val="24"/>
              </w:rPr>
            </w:pPr>
            <w:r w:rsidRPr="00165C53">
              <w:rPr>
                <w:rFonts w:ascii="Trebuchet MS" w:hAnsi="Trebuchet MS"/>
                <w:iCs/>
                <w:color w:val="2E74B5" w:themeColor="accent1" w:themeShade="BF"/>
                <w:sz w:val="24"/>
                <w:szCs w:val="24"/>
              </w:rPr>
              <w:lastRenderedPageBreak/>
              <w:t xml:space="preserve">3.     DANUBIUS-RI – 130.000.000 Euro, respectiv </w:t>
            </w:r>
            <w:r w:rsidR="00A40887" w:rsidRPr="00165C53">
              <w:rPr>
                <w:rFonts w:ascii="Trebuchet MS" w:hAnsi="Trebuchet MS"/>
                <w:iCs/>
                <w:color w:val="2E74B5" w:themeColor="accent1" w:themeShade="BF"/>
                <w:sz w:val="24"/>
                <w:szCs w:val="24"/>
              </w:rPr>
              <w:t>641.004.000</w:t>
            </w:r>
            <w:r w:rsidRPr="00165C53">
              <w:rPr>
                <w:rFonts w:ascii="Trebuchet MS" w:hAnsi="Trebuchet MS"/>
                <w:iCs/>
                <w:color w:val="2E74B5" w:themeColor="accent1" w:themeShade="BF"/>
                <w:sz w:val="24"/>
                <w:szCs w:val="24"/>
              </w:rPr>
              <w:t xml:space="preserve"> lei </w:t>
            </w:r>
          </w:p>
          <w:p w:rsidR="00153673" w:rsidRPr="00165C53" w:rsidRDefault="00153673" w:rsidP="00153673">
            <w:pPr>
              <w:spacing w:before="120" w:after="120"/>
              <w:jc w:val="both"/>
              <w:rPr>
                <w:rFonts w:ascii="Trebuchet MS" w:hAnsi="Trebuchet MS"/>
                <w:color w:val="2E74B5" w:themeColor="accent1" w:themeShade="BF"/>
                <w:sz w:val="24"/>
                <w:szCs w:val="24"/>
              </w:rPr>
            </w:pPr>
            <w:r w:rsidRPr="00165C53">
              <w:rPr>
                <w:rFonts w:ascii="Trebuchet MS" w:hAnsi="Trebuchet MS"/>
                <w:iCs/>
                <w:color w:val="2E74B5" w:themeColor="accent1" w:themeShade="BF"/>
                <w:sz w:val="24"/>
                <w:szCs w:val="24"/>
              </w:rPr>
              <w:t xml:space="preserve">4.     Infrastructura europeană - demonstrator cu tehnologie a reactoarelor rapide răcite cu plumb – ALFRED – 104.000.000 Euro, respectiv </w:t>
            </w:r>
            <w:r w:rsidR="00A40887" w:rsidRPr="00165C53">
              <w:rPr>
                <w:rFonts w:ascii="Trebuchet MS" w:hAnsi="Trebuchet MS"/>
                <w:iCs/>
                <w:color w:val="2E74B5" w:themeColor="accent1" w:themeShade="BF"/>
                <w:sz w:val="24"/>
                <w:szCs w:val="24"/>
              </w:rPr>
              <w:t xml:space="preserve">512.803.200 </w:t>
            </w:r>
            <w:r w:rsidRPr="00165C53">
              <w:rPr>
                <w:rFonts w:ascii="Trebuchet MS" w:hAnsi="Trebuchet MS"/>
                <w:iCs/>
                <w:color w:val="2E74B5" w:themeColor="accent1" w:themeShade="BF"/>
                <w:sz w:val="24"/>
                <w:szCs w:val="24"/>
              </w:rPr>
              <w:t>lei</w:t>
            </w:r>
            <w:r w:rsidRPr="00165C53">
              <w:rPr>
                <w:rFonts w:ascii="Trebuchet MS" w:hAnsi="Trebuchet MS"/>
                <w:iCs/>
                <w:color w:val="2E74B5" w:themeColor="accent1" w:themeShade="BF"/>
                <w:sz w:val="24"/>
                <w:szCs w:val="24"/>
                <w:vertAlign w:val="superscript"/>
              </w:rPr>
              <w:t xml:space="preserve"> </w:t>
            </w:r>
          </w:p>
          <w:p w:rsidR="00153673" w:rsidRPr="00153673" w:rsidRDefault="00153673" w:rsidP="00153673">
            <w:pPr>
              <w:spacing w:before="120" w:after="120"/>
              <w:jc w:val="both"/>
              <w:rPr>
                <w:rFonts w:ascii="Trebuchet MS" w:hAnsi="Trebuchet MS"/>
                <w:color w:val="2E74B5" w:themeColor="accent1" w:themeShade="BF"/>
                <w:sz w:val="24"/>
                <w:szCs w:val="24"/>
              </w:rPr>
            </w:pPr>
            <w:r w:rsidRPr="00165C53">
              <w:rPr>
                <w:rFonts w:ascii="Trebuchet MS" w:hAnsi="Trebuchet MS"/>
                <w:iCs/>
                <w:color w:val="2E74B5" w:themeColor="accent1" w:themeShade="BF"/>
                <w:sz w:val="24"/>
                <w:szCs w:val="24"/>
              </w:rPr>
              <w:t xml:space="preserve"> 5.     HUB Român de Inteligență Artificială – 52.200.000 Euro, respectiv </w:t>
            </w:r>
            <w:r w:rsidR="00A40887" w:rsidRPr="00165C53">
              <w:rPr>
                <w:rFonts w:ascii="Trebuchet MS" w:hAnsi="Trebuchet MS"/>
                <w:iCs/>
                <w:color w:val="2E74B5" w:themeColor="accent1" w:themeShade="BF"/>
                <w:sz w:val="24"/>
                <w:szCs w:val="24"/>
              </w:rPr>
              <w:t>257.387.760</w:t>
            </w:r>
            <w:r w:rsidRPr="00165C53">
              <w:rPr>
                <w:rFonts w:ascii="Trebuchet MS" w:hAnsi="Trebuchet MS"/>
                <w:iCs/>
                <w:color w:val="2E74B5" w:themeColor="accent1" w:themeShade="BF"/>
                <w:sz w:val="24"/>
                <w:szCs w:val="24"/>
              </w:rPr>
              <w:t xml:space="preserve"> lei </w:t>
            </w:r>
          </w:p>
          <w:p w:rsidR="004B1F9B" w:rsidRPr="0089256D" w:rsidRDefault="004B1F9B" w:rsidP="004B1F9B">
            <w:pPr>
              <w:spacing w:before="120" w:after="120"/>
              <w:jc w:val="both"/>
              <w:rPr>
                <w:rFonts w:ascii="Trebuchet MS" w:hAnsi="Trebuchet MS"/>
                <w:color w:val="2E74B5" w:themeColor="accent1" w:themeShade="BF"/>
                <w:sz w:val="24"/>
                <w:szCs w:val="24"/>
              </w:rPr>
            </w:pPr>
          </w:p>
        </w:tc>
      </w:tr>
    </w:tbl>
    <w:p w:rsidR="000E0EE7" w:rsidRPr="002A3D58" w:rsidRDefault="000E0EE7" w:rsidP="00254B3D">
      <w:pPr>
        <w:pStyle w:val="Heading2"/>
      </w:pPr>
      <w:bookmarkStart w:id="57" w:name="_Toc141787595"/>
      <w:r w:rsidRPr="002A3D58">
        <w:lastRenderedPageBreak/>
        <w:t>Cuantumul cofinanțării acordate</w:t>
      </w:r>
      <w:bookmarkEnd w:id="57"/>
      <w:r w:rsidRPr="002A3D58">
        <w:t xml:space="preserve"> </w:t>
      </w:r>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837040" w:rsidRDefault="00E617DD" w:rsidP="00E44088">
            <w:pPr>
              <w:spacing w:before="120" w:after="120"/>
              <w:jc w:val="both"/>
              <w:rPr>
                <w:rFonts w:ascii="Trebuchet MS" w:hAnsi="Trebuchet MS"/>
                <w:color w:val="2E74B5" w:themeColor="accent1" w:themeShade="BF"/>
                <w:sz w:val="24"/>
                <w:szCs w:val="24"/>
                <w:lang w:val="en-US"/>
              </w:rPr>
            </w:pPr>
            <w:r w:rsidRPr="00E617DD">
              <w:rPr>
                <w:rFonts w:ascii="Trebuchet MS" w:hAnsi="Trebuchet MS"/>
                <w:color w:val="2E74B5" w:themeColor="accent1" w:themeShade="BF"/>
                <w:sz w:val="24"/>
                <w:szCs w:val="24"/>
                <w:lang w:val="en-US"/>
              </w:rPr>
              <w:t>Cuantumul cofinanțării acordate reprezintă valoarea eligibilă nerambursabilă și se calculează prin aplicarea</w:t>
            </w:r>
            <w:r w:rsidR="00837040">
              <w:rPr>
                <w:rFonts w:ascii="Trebuchet MS" w:hAnsi="Trebuchet MS"/>
                <w:color w:val="2E74B5" w:themeColor="accent1" w:themeShade="BF"/>
                <w:sz w:val="24"/>
                <w:szCs w:val="24"/>
                <w:lang w:val="en-US"/>
              </w:rPr>
              <w:t xml:space="preserve"> unei rate</w:t>
            </w:r>
            <w:r w:rsidRPr="00E617DD">
              <w:rPr>
                <w:rFonts w:ascii="Trebuchet MS" w:hAnsi="Trebuchet MS"/>
                <w:color w:val="2E74B5" w:themeColor="accent1" w:themeShade="BF"/>
                <w:sz w:val="24"/>
                <w:szCs w:val="24"/>
                <w:lang w:val="en-US"/>
              </w:rPr>
              <w:t xml:space="preserve"> de cofinanțare</w:t>
            </w:r>
            <w:r w:rsidR="00837040">
              <w:rPr>
                <w:rFonts w:ascii="Trebuchet MS" w:hAnsi="Trebuchet MS"/>
                <w:color w:val="2E74B5" w:themeColor="accent1" w:themeShade="BF"/>
                <w:sz w:val="24"/>
                <w:szCs w:val="24"/>
                <w:lang w:val="en-US"/>
              </w:rPr>
              <w:t xml:space="preserve"> proprie.</w:t>
            </w:r>
          </w:p>
          <w:p w:rsidR="000E0EE7" w:rsidRDefault="00837040" w:rsidP="00E44088">
            <w:pPr>
              <w:spacing w:before="120" w:after="120"/>
              <w:jc w:val="both"/>
              <w:rPr>
                <w:rFonts w:ascii="Trebuchet MS" w:hAnsi="Trebuchet MS"/>
                <w:bCs/>
                <w:i/>
                <w:color w:val="2E74B5" w:themeColor="accent1" w:themeShade="BF"/>
                <w:sz w:val="24"/>
                <w:szCs w:val="24"/>
                <w:highlight w:val="yellow"/>
                <w:lang w:bidi="ro-RO"/>
              </w:rPr>
            </w:pPr>
            <w:r>
              <w:rPr>
                <w:rFonts w:ascii="Trebuchet MS" w:hAnsi="Trebuchet MS"/>
                <w:color w:val="2E74B5" w:themeColor="accent1" w:themeShade="BF"/>
                <w:sz w:val="24"/>
                <w:szCs w:val="24"/>
                <w:lang w:val="en-US"/>
              </w:rPr>
              <w:t>În cazul p</w:t>
            </w:r>
            <w:r>
              <w:rPr>
                <w:rFonts w:ascii="Trebuchet MS" w:hAnsi="Trebuchet MS"/>
                <w:color w:val="2E74B5" w:themeColor="accent1" w:themeShade="BF"/>
                <w:sz w:val="24"/>
                <w:szCs w:val="24"/>
              </w:rPr>
              <w:t>artenerilor</w:t>
            </w:r>
            <w:r w:rsidR="00F36E84" w:rsidRPr="00F52C0D">
              <w:rPr>
                <w:rFonts w:ascii="Trebuchet MS" w:hAnsi="Trebuchet MS"/>
                <w:color w:val="2E74B5" w:themeColor="accent1" w:themeShade="BF"/>
                <w:sz w:val="24"/>
                <w:szCs w:val="24"/>
              </w:rPr>
              <w:t xml:space="preserve"> de tip întreprindere</w:t>
            </w:r>
            <w:r>
              <w:rPr>
                <w:rFonts w:ascii="Trebuchet MS" w:hAnsi="Trebuchet MS"/>
                <w:color w:val="2E74B5" w:themeColor="accent1" w:themeShade="BF"/>
                <w:sz w:val="24"/>
                <w:szCs w:val="24"/>
              </w:rPr>
              <w:t>, ratele de cofinanțare proprii se calculează</w:t>
            </w:r>
            <w:r w:rsidR="00F36E84" w:rsidRPr="00F52C0D">
              <w:rPr>
                <w:rFonts w:ascii="Trebuchet MS" w:hAnsi="Trebuchet MS"/>
                <w:color w:val="2E74B5" w:themeColor="accent1" w:themeShade="BF"/>
                <w:sz w:val="24"/>
                <w:szCs w:val="24"/>
              </w:rPr>
              <w:t xml:space="preserve"> în conformitate cu prevederile</w:t>
            </w:r>
            <w:r w:rsidR="00F36E84">
              <w:rPr>
                <w:rFonts w:ascii="Trebuchet MS" w:hAnsi="Trebuchet MS"/>
                <w:i/>
                <w:color w:val="2E74B5" w:themeColor="accent1" w:themeShade="BF"/>
                <w:sz w:val="24"/>
                <w:szCs w:val="24"/>
              </w:rPr>
              <w:t xml:space="preserve"> </w:t>
            </w:r>
            <w:r w:rsidR="00F52C0D" w:rsidRPr="00F52C0D">
              <w:rPr>
                <w:rFonts w:ascii="Trebuchet MS" w:hAnsi="Trebuchet MS"/>
                <w:i/>
                <w:color w:val="2E74B5" w:themeColor="accent1" w:themeShade="BF"/>
                <w:sz w:val="24"/>
                <w:szCs w:val="24"/>
              </w:rPr>
              <w:t>Schemei de a</w:t>
            </w:r>
            <w:r w:rsidR="00F52C0D" w:rsidRPr="00F52C0D">
              <w:rPr>
                <w:rFonts w:ascii="Trebuchet MS" w:hAnsi="Trebuchet MS"/>
                <w:i/>
                <w:color w:val="2E74B5" w:themeColor="accent1" w:themeShade="BF"/>
                <w:sz w:val="24"/>
                <w:szCs w:val="24"/>
              </w:rPr>
              <w:lastRenderedPageBreak/>
              <w:t>j</w:t>
            </w:r>
            <w:r w:rsidR="00F52C0D" w:rsidRPr="00F52C0D">
              <w:rPr>
                <w:rFonts w:ascii="Trebuchet MS" w:hAnsi="Trebuchet MS"/>
                <w:i/>
                <w:color w:val="2E74B5" w:themeColor="accent1" w:themeShade="BF"/>
                <w:sz w:val="24"/>
                <w:szCs w:val="24"/>
              </w:rPr>
              <w:lastRenderedPageBreak/>
              <w:t xml:space="preserve">utor </w:t>
            </w:r>
            <w:r w:rsidR="00F52C0D" w:rsidRPr="00F52C0D">
              <w:rPr>
                <w:rFonts w:ascii="Trebuchet MS" w:hAnsi="Trebuchet MS"/>
                <w:bCs/>
                <w:i/>
                <w:color w:val="2E74B5" w:themeColor="accent1" w:themeShade="BF"/>
                <w:sz w:val="24"/>
                <w:szCs w:val="24"/>
                <w:lang w:bidi="ro-RO"/>
              </w:rPr>
              <w:t>de stat pentru activit</w:t>
            </w:r>
            <w:r w:rsidR="00F52C0D" w:rsidRPr="00F52C0D">
              <w:rPr>
                <w:rFonts w:ascii="Trebuchet MS" w:hAnsi="Trebuchet MS"/>
                <w:bCs/>
                <w:i/>
                <w:color w:val="2E74B5" w:themeColor="accent1" w:themeShade="BF"/>
                <w:sz w:val="24"/>
                <w:szCs w:val="24"/>
                <w:lang w:bidi="ro-RO"/>
              </w:rPr>
              <w:lastRenderedPageBreak/>
              <w:t>ă</w:t>
            </w:r>
            <w:r w:rsidR="00F52C0D" w:rsidRPr="00F52C0D">
              <w:rPr>
                <w:rFonts w:ascii="Trebuchet MS" w:hAnsi="Trebuchet MS"/>
                <w:bCs/>
                <w:i/>
                <w:color w:val="2E74B5" w:themeColor="accent1" w:themeShade="BF"/>
                <w:sz w:val="24"/>
                <w:szCs w:val="24"/>
                <w:lang w:bidi="ro-RO"/>
              </w:rPr>
              <w:t xml:space="preserve">ți de cercetare-dezvoltare și inovare finanțate prin Prioritatea 1 a Programului Creștere Inteligentă, Digitalizare și Instrumente Financiare (POCIDIF), disponibilă la: </w:t>
            </w:r>
            <w:hyperlink r:id="rId13" w:history="1">
              <w:r w:rsidR="00E44088" w:rsidRPr="00AB4F8C">
                <w:rPr>
                  <w:rStyle w:val="Hyperlink"/>
                  <w:rFonts w:ascii="Trebuchet MS" w:hAnsi="Trebuchet MS" w:cstheme="minorBidi"/>
                  <w:bCs/>
                  <w:i/>
                  <w:sz w:val="24"/>
                  <w:szCs w:val="24"/>
                  <w:highlight w:val="yellow"/>
                  <w:lang w:bidi="ro-RO"/>
                </w:rPr>
                <w:t>.</w:t>
              </w:r>
              <w:r w:rsidR="00AD3E4C">
                <w:rPr>
                  <w:rStyle w:val="Hyperlink"/>
                  <w:rFonts w:ascii="Trebuchet MS" w:hAnsi="Trebuchet MS" w:cstheme="minorBidi"/>
                  <w:bCs/>
                  <w:i/>
                  <w:sz w:val="24"/>
                  <w:szCs w:val="24"/>
                  <w:highlight w:val="yellow"/>
                  <w:lang w:bidi="ro-RO"/>
                </w:rPr>
                <w:t>..</w:t>
              </w:r>
            </w:hyperlink>
            <w:r w:rsidR="00F52C0D" w:rsidRPr="00E44088">
              <w:rPr>
                <w:rFonts w:ascii="Trebuchet MS" w:hAnsi="Trebuchet MS"/>
                <w:bCs/>
                <w:i/>
                <w:color w:val="2E74B5" w:themeColor="accent1" w:themeShade="BF"/>
                <w:sz w:val="24"/>
                <w:szCs w:val="24"/>
                <w:highlight w:val="yellow"/>
                <w:lang w:bidi="ro-RO"/>
              </w:rPr>
              <w:t>......</w:t>
            </w:r>
          </w:p>
          <w:p w:rsidR="00254B3D" w:rsidRPr="00254B3D" w:rsidRDefault="00254B3D" w:rsidP="00E44088">
            <w:pPr>
              <w:spacing w:before="120" w:after="120"/>
              <w:jc w:val="both"/>
              <w:rPr>
                <w:rFonts w:ascii="Trebuchet MS" w:hAnsi="Trebuchet MS"/>
                <w:b/>
                <w:color w:val="2E74B5" w:themeColor="accent1" w:themeShade="BF"/>
                <w:sz w:val="24"/>
                <w:szCs w:val="24"/>
              </w:rPr>
            </w:pPr>
            <w:r w:rsidRPr="00254B3D">
              <w:rPr>
                <w:rFonts w:ascii="Trebuchet MS" w:hAnsi="Trebuchet MS"/>
                <w:b/>
                <w:bCs/>
                <w:color w:val="2E74B5" w:themeColor="accent1" w:themeShade="BF"/>
                <w:sz w:val="24"/>
                <w:szCs w:val="24"/>
                <w:lang w:bidi="ro-RO"/>
              </w:rPr>
              <w:t xml:space="preserve">A se vedea secțiunea 3.4. </w:t>
            </w:r>
          </w:p>
          <w:p w:rsidR="00E44088" w:rsidRPr="007F79B7" w:rsidRDefault="00837040" w:rsidP="00837040">
            <w:pPr>
              <w:spacing w:before="120" w:after="120"/>
              <w:jc w:val="both"/>
              <w:rPr>
                <w:rFonts w:ascii="Trebuchet MS" w:hAnsi="Trebuchet MS"/>
                <w:color w:val="2E74B5" w:themeColor="accent1" w:themeShade="BF"/>
                <w:sz w:val="24"/>
                <w:szCs w:val="24"/>
              </w:rPr>
            </w:pPr>
            <w:r w:rsidRPr="007F79B7">
              <w:rPr>
                <w:rFonts w:ascii="Trebuchet MS" w:hAnsi="Trebuchet MS"/>
                <w:color w:val="2E74B5" w:themeColor="accent1" w:themeShade="BF"/>
                <w:sz w:val="24"/>
                <w:szCs w:val="24"/>
              </w:rPr>
              <w:t>Pentru l</w:t>
            </w:r>
            <w:r w:rsidR="000D5591" w:rsidRPr="007F79B7">
              <w:rPr>
                <w:rFonts w:ascii="Trebuchet MS" w:hAnsi="Trebuchet MS"/>
                <w:color w:val="2E74B5" w:themeColor="accent1" w:themeShade="BF"/>
                <w:sz w:val="24"/>
                <w:szCs w:val="24"/>
              </w:rPr>
              <w:t xml:space="preserve">iderii de parteneriat/partenerii de tip organizație de cercetare </w:t>
            </w:r>
            <w:r w:rsidRPr="007F79B7">
              <w:rPr>
                <w:rFonts w:ascii="Trebuchet MS" w:hAnsi="Trebuchet MS"/>
                <w:color w:val="2E74B5" w:themeColor="accent1" w:themeShade="BF"/>
                <w:sz w:val="24"/>
                <w:szCs w:val="24"/>
                <w:lang w:val="en-US"/>
              </w:rPr>
              <w:t xml:space="preserve">cuantumul cofinanțării acordate este în procent de 100%. </w:t>
            </w:r>
          </w:p>
        </w:tc>
      </w:tr>
    </w:tbl>
    <w:p w:rsidR="000E0EE7" w:rsidRPr="002A3D58" w:rsidRDefault="000E0EE7" w:rsidP="00254B3D">
      <w:pPr>
        <w:pStyle w:val="Heading2"/>
      </w:pPr>
      <w:bookmarkStart w:id="58" w:name="_Toc141787596"/>
      <w:r w:rsidRPr="002A3D58">
        <w:t>Durata proiectului</w:t>
      </w:r>
      <w:bookmarkEnd w:id="58"/>
      <w:r w:rsidRPr="002A3D58">
        <w:t xml:space="preserve"> </w:t>
      </w:r>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0E0EE7" w:rsidRPr="007F79B7" w:rsidRDefault="004D27C0" w:rsidP="00B558B3">
            <w:pPr>
              <w:spacing w:before="120" w:after="120"/>
              <w:rPr>
                <w:rFonts w:ascii="Trebuchet MS" w:hAnsi="Trebuchet MS"/>
                <w:color w:val="2E74B5" w:themeColor="accent1" w:themeShade="BF"/>
                <w:sz w:val="24"/>
                <w:szCs w:val="24"/>
              </w:rPr>
            </w:pPr>
            <w:r w:rsidRPr="007F79B7">
              <w:rPr>
                <w:rFonts w:ascii="Trebuchet MS" w:hAnsi="Trebuchet MS"/>
                <w:color w:val="2E74B5" w:themeColor="accent1" w:themeShade="BF"/>
                <w:sz w:val="24"/>
                <w:szCs w:val="24"/>
              </w:rPr>
              <w:t xml:space="preserve">Durata proiectelor este de 60 de luni, fără a depăși data de 31 Decembrie 2029. </w:t>
            </w:r>
          </w:p>
        </w:tc>
      </w:tr>
    </w:tbl>
    <w:p w:rsidR="00E4049A" w:rsidRPr="002A3D58" w:rsidRDefault="00E4049A" w:rsidP="00254B3D">
      <w:pPr>
        <w:pStyle w:val="Heading2"/>
      </w:pPr>
      <w:bookmarkStart w:id="59" w:name="_Toc141787597"/>
      <w:r w:rsidRPr="002A3D58">
        <w:t>Alte cerințe de eligibilitate a proiectului</w:t>
      </w:r>
      <w:bookmarkEnd w:id="59"/>
      <w:r w:rsidRPr="002A3D58">
        <w:t xml:space="preserve"> </w:t>
      </w:r>
    </w:p>
    <w:p w:rsidR="0093132B" w:rsidRPr="0093132B"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lang w:val="en-US"/>
        </w:rPr>
      </w:pPr>
      <w:r w:rsidRPr="0093132B">
        <w:rPr>
          <w:rFonts w:ascii="Trebuchet MS" w:hAnsi="Trebuchet MS"/>
          <w:color w:val="2E74B5" w:themeColor="accent1" w:themeShade="BF"/>
          <w:sz w:val="24"/>
          <w:szCs w:val="24"/>
          <w:lang w:val="en-US"/>
        </w:rPr>
        <w:t>Proiectul propus se încadrează în unul dintre subdomeniile de specializare inteligentă din cadrul Strategiei Naționale de Cercetare, Inovare și Specializare inteligentă 2021-2027</w:t>
      </w:r>
      <w:r>
        <w:rPr>
          <w:rFonts w:ascii="Trebuchet MS" w:hAnsi="Trebuchet MS"/>
          <w:color w:val="2E74B5" w:themeColor="accent1" w:themeShade="BF"/>
          <w:sz w:val="24"/>
          <w:szCs w:val="24"/>
          <w:lang w:val="en-US"/>
        </w:rPr>
        <w:t>.</w:t>
      </w:r>
    </w:p>
    <w:p w:rsidR="0093132B" w:rsidRPr="0093132B"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lang w:val="en-US"/>
        </w:rPr>
      </w:pPr>
      <w:r w:rsidRPr="0093132B">
        <w:rPr>
          <w:rFonts w:ascii="Trebuchet MS" w:hAnsi="Trebuchet MS"/>
          <w:color w:val="2E74B5" w:themeColor="accent1" w:themeShade="BF"/>
          <w:sz w:val="24"/>
          <w:szCs w:val="24"/>
          <w:lang w:val="en-US"/>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rsidR="0093132B" w:rsidRPr="0093132B"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lang w:val="en-US"/>
        </w:rPr>
      </w:pPr>
      <w:r w:rsidRPr="0093132B">
        <w:rPr>
          <w:rFonts w:ascii="Trebuchet MS" w:hAnsi="Trebuchet MS"/>
          <w:color w:val="2E74B5" w:themeColor="accent1" w:themeShade="BF"/>
          <w:sz w:val="24"/>
          <w:szCs w:val="24"/>
          <w:lang w:val="en-US"/>
        </w:rPr>
        <w:t>Proiectul respectă intensitatea maximă admisă conform ratelor de cofinanțare prevăzute în schemele de finanțare aplicabile ghidului solicitantului</w:t>
      </w:r>
      <w:r>
        <w:rPr>
          <w:rFonts w:ascii="Trebuchet MS" w:hAnsi="Trebuchet MS"/>
          <w:color w:val="2E74B5" w:themeColor="accent1" w:themeShade="BF"/>
          <w:sz w:val="24"/>
          <w:szCs w:val="24"/>
          <w:lang w:val="en-US"/>
        </w:rPr>
        <w:t>.</w:t>
      </w:r>
    </w:p>
    <w:p w:rsidR="0093132B" w:rsidRPr="0093132B"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lang w:val="en-US"/>
        </w:rPr>
      </w:pPr>
      <w:r w:rsidRPr="0093132B">
        <w:rPr>
          <w:rFonts w:ascii="Trebuchet MS" w:hAnsi="Trebuchet MS"/>
          <w:color w:val="2E74B5" w:themeColor="accent1" w:themeShade="BF"/>
          <w:sz w:val="24"/>
          <w:szCs w:val="24"/>
          <w:lang w:val="en-US"/>
        </w:rPr>
        <w:t>Proiectul respectă principiile privind dezvoltarea durabilă, accesibilitatea pentru persoanele cu dizabilități în sensul art. 9 din Convenția ONU privind drepturile persoanelor cu dizabilități, egalitatea de șanse, egalitatea de ge</w:t>
      </w:r>
      <w:r w:rsidRPr="0093132B">
        <w:rPr>
          <w:rFonts w:ascii="Trebuchet MS" w:hAnsi="Trebuchet MS"/>
          <w:color w:val="2E74B5" w:themeColor="accent1" w:themeShade="BF"/>
          <w:sz w:val="24"/>
          <w:szCs w:val="24"/>
          <w:lang w:val="en-US"/>
        </w:rPr>
        <w:lastRenderedPageBreak/>
        <w:t>n și nediscriminarea</w:t>
      </w:r>
      <w:r>
        <w:rPr>
          <w:rFonts w:ascii="Trebuchet MS" w:hAnsi="Trebuchet MS"/>
          <w:color w:val="2E74B5" w:themeColor="accent1" w:themeShade="BF"/>
          <w:sz w:val="24"/>
          <w:szCs w:val="24"/>
          <w:lang w:val="en-US"/>
        </w:rPr>
        <w:t>.</w:t>
      </w:r>
    </w:p>
    <w:p w:rsidR="0093132B" w:rsidRPr="0093132B"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2E74B5" w:themeColor="accent1" w:themeShade="BF"/>
          <w:sz w:val="24"/>
          <w:szCs w:val="24"/>
          <w:lang w:val="en-US"/>
        </w:rPr>
      </w:pPr>
      <w:r w:rsidRPr="0093132B">
        <w:rPr>
          <w:rFonts w:ascii="Trebuchet MS" w:hAnsi="Trebuchet MS"/>
          <w:color w:val="2E74B5" w:themeColor="accent1" w:themeShade="BF"/>
          <w:sz w:val="24"/>
          <w:szCs w:val="24"/>
          <w:lang w:val="en-US"/>
        </w:rPr>
        <w:t>Proiectul respectă principiul de „a nu pre</w:t>
      </w:r>
      <w:r w:rsidRPr="0093132B">
        <w:rPr>
          <w:rFonts w:ascii="Trebuchet MS" w:hAnsi="Trebuchet MS"/>
          <w:color w:val="2E74B5" w:themeColor="accent1" w:themeShade="BF"/>
          <w:sz w:val="24"/>
          <w:szCs w:val="24"/>
          <w:lang w:val="en-US"/>
        </w:rPr>
        <w:lastRenderedPageBreak/>
        <w:t xml:space="preserve">judicia în mod semnificativ” (DNSH) și asigură </w:t>
      </w:r>
      <w:r w:rsidRPr="0093132B">
        <w:rPr>
          <w:rFonts w:ascii="Trebuchet MS" w:hAnsi="Trebuchet MS"/>
          <w:color w:val="2E74B5" w:themeColor="accent1" w:themeShade="BF"/>
          <w:sz w:val="24"/>
          <w:szCs w:val="24"/>
          <w:lang w:val="en-US"/>
        </w:rPr>
        <w:lastRenderedPageBreak/>
        <w:t>imunizarea la schimbările climatice a investițiilor în infrastructură care au o durată de viață prec</w:t>
      </w:r>
      <w:r w:rsidRPr="0093132B">
        <w:rPr>
          <w:rFonts w:ascii="Trebuchet MS" w:hAnsi="Trebuchet MS"/>
          <w:color w:val="2E74B5" w:themeColor="accent1" w:themeShade="BF"/>
          <w:sz w:val="24"/>
          <w:szCs w:val="24"/>
          <w:lang w:val="en-US"/>
        </w:rPr>
        <w:lastRenderedPageBreak/>
        <w:t>o</w:t>
      </w:r>
      <w:r w:rsidRPr="0093132B">
        <w:rPr>
          <w:rFonts w:ascii="Trebuchet MS" w:hAnsi="Trebuchet MS"/>
          <w:color w:val="2E74B5" w:themeColor="accent1" w:themeShade="BF"/>
          <w:sz w:val="24"/>
          <w:szCs w:val="24"/>
          <w:lang w:val="en-US"/>
        </w:rPr>
        <w:lastRenderedPageBreak/>
        <w:t>nizată de cel puțin cinci ani</w:t>
      </w:r>
      <w:r>
        <w:rPr>
          <w:rFonts w:ascii="Trebuchet MS" w:hAnsi="Trebuchet MS"/>
          <w:color w:val="2E74B5" w:themeColor="accent1" w:themeShade="BF"/>
          <w:sz w:val="24"/>
          <w:szCs w:val="24"/>
          <w:lang w:val="en-US"/>
        </w:rPr>
        <w:t>.</w:t>
      </w:r>
    </w:p>
    <w:p w:rsidR="00DA693E" w:rsidRPr="002A3D58" w:rsidRDefault="00DA693E" w:rsidP="00B63863">
      <w:pPr>
        <w:pStyle w:val="ListParagraph"/>
        <w:spacing w:before="120" w:after="120"/>
        <w:ind w:left="1080"/>
        <w:rPr>
          <w:rFonts w:ascii="Trebuchet MS" w:hAnsi="Trebuchet MS"/>
          <w:i/>
          <w:color w:val="2E74B5" w:themeColor="accent1" w:themeShade="BF"/>
          <w:sz w:val="24"/>
          <w:szCs w:val="24"/>
        </w:rPr>
      </w:pPr>
    </w:p>
    <w:p w:rsidR="002D0DE2" w:rsidRPr="002A3D58" w:rsidRDefault="002D0DE2" w:rsidP="004666C9">
      <w:pPr>
        <w:pStyle w:val="Heading1"/>
        <w:numPr>
          <w:ilvl w:val="0"/>
          <w:numId w:val="33"/>
        </w:numPr>
        <w:rPr>
          <w:b/>
          <w:bCs/>
          <w:i/>
          <w:szCs w:val="24"/>
        </w:rPr>
      </w:pPr>
      <w:bookmarkStart w:id="60" w:name="_Toc141787598"/>
      <w:r w:rsidRPr="00B10628">
        <w:rPr>
          <w:b/>
          <w:szCs w:val="24"/>
        </w:rPr>
        <w:lastRenderedPageBreak/>
        <w:t>INDICATORI</w:t>
      </w:r>
      <w:r w:rsidRPr="002A3D58">
        <w:rPr>
          <w:b/>
          <w:bCs/>
          <w:i/>
          <w:szCs w:val="24"/>
        </w:rPr>
        <w:t xml:space="preserve"> DE ETAPĂ</w:t>
      </w:r>
      <w:bookmarkEnd w:id="60"/>
      <w:r w:rsidR="00D56036" w:rsidRPr="002A3D58">
        <w:rPr>
          <w:b/>
          <w:bCs/>
          <w:i/>
          <w:szCs w:val="24"/>
        </w:rPr>
        <w:t xml:space="preserve"> </w:t>
      </w:r>
      <w:r w:rsidRPr="002A3D58">
        <w:rPr>
          <w:b/>
          <w:bCs/>
          <w:i/>
          <w:szCs w:val="24"/>
        </w:rPr>
        <w:t xml:space="preserve"> </w:t>
      </w:r>
      <w:r w:rsidRPr="002A3D58">
        <w:rPr>
          <w:b/>
          <w:bCs/>
          <w:i/>
          <w:szCs w:val="24"/>
        </w:rPr>
        <w:tab/>
      </w:r>
    </w:p>
    <w:tbl>
      <w:tblPr>
        <w:tblStyle w:val="TableGrid"/>
        <w:tblW w:w="0" w:type="auto"/>
        <w:tblLook w:val="04A0" w:firstRow="1" w:lastRow="0" w:firstColumn="1" w:lastColumn="0" w:noHBand="0" w:noVBand="1"/>
      </w:tblPr>
      <w:tblGrid>
        <w:gridCol w:w="9396"/>
      </w:tblGrid>
      <w:tr w:rsidR="0073079E" w:rsidRPr="002A3D58" w:rsidTr="00B558B3">
        <w:tc>
          <w:tcPr>
            <w:tcW w:w="9396" w:type="dxa"/>
          </w:tcPr>
          <w:p w:rsidR="003457A2" w:rsidRPr="003457A2" w:rsidRDefault="003457A2" w:rsidP="003457A2">
            <w:pPr>
              <w:spacing w:before="120" w:after="120"/>
              <w:jc w:val="both"/>
              <w:rPr>
                <w:rFonts w:ascii="Trebuchet MS" w:hAnsi="Trebuchet MS"/>
                <w:color w:val="2E74B5" w:themeColor="accent1" w:themeShade="BF"/>
                <w:sz w:val="24"/>
                <w:szCs w:val="24"/>
                <w:lang w:val="en-US"/>
              </w:rPr>
            </w:pPr>
            <w:r w:rsidRPr="003457A2">
              <w:rPr>
                <w:rFonts w:ascii="Trebuchet MS" w:hAnsi="Trebuchet MS"/>
                <w:color w:val="2E74B5" w:themeColor="accent1" w:themeShade="BF"/>
                <w:sz w:val="24"/>
                <w:szCs w:val="24"/>
                <w:lang w:val="en-US"/>
              </w:rPr>
              <w:t xml:space="preserve">Indicatorii de etapă reprezintă repere cantitative, valorice sau calitative faţă de care este monitorizat şi evaluat, într-o manieră obiectivă şi transparentă, progresul implementării unui proiect. </w:t>
            </w:r>
          </w:p>
          <w:p w:rsidR="00186566" w:rsidRDefault="003B0236" w:rsidP="003B0236">
            <w:pPr>
              <w:spacing w:before="120" w:after="120"/>
              <w:jc w:val="both"/>
              <w:rPr>
                <w:rFonts w:ascii="Trebuchet MS" w:hAnsi="Trebuchet MS"/>
                <w:color w:val="2E74B5" w:themeColor="accent1" w:themeShade="BF"/>
                <w:sz w:val="24"/>
                <w:szCs w:val="24"/>
                <w:lang w:val="en-US"/>
              </w:rPr>
            </w:pPr>
            <w:r w:rsidRPr="003B0236">
              <w:rPr>
                <w:rFonts w:ascii="Trebuchet MS" w:hAnsi="Trebuchet MS"/>
                <w:color w:val="2E74B5" w:themeColor="accent1" w:themeShade="BF"/>
                <w:sz w:val="24"/>
                <w:szCs w:val="24"/>
                <w:lang w:val="en-US"/>
              </w:rPr>
              <w:t xml:space="preserve">Solicitantul va completa secțiunea dedicată din cadrul Cererii de finanțare și va ține cont de faptul că indicatorii de etapă trebuie să fie corelați cu activitatea de bază declarată în </w:t>
            </w:r>
            <w:r w:rsidR="0030628E">
              <w:rPr>
                <w:rFonts w:ascii="Trebuchet MS" w:hAnsi="Trebuchet MS"/>
                <w:color w:val="2E74B5" w:themeColor="accent1" w:themeShade="BF"/>
                <w:sz w:val="24"/>
                <w:szCs w:val="24"/>
                <w:lang w:val="en-US"/>
              </w:rPr>
              <w:t>cadrul acesteia</w:t>
            </w:r>
            <w:r w:rsidRPr="003B0236">
              <w:rPr>
                <w:rFonts w:ascii="Trebuchet MS" w:hAnsi="Trebuchet MS"/>
                <w:color w:val="2E74B5" w:themeColor="accent1" w:themeShade="BF"/>
                <w:sz w:val="24"/>
                <w:szCs w:val="24"/>
                <w:lang w:val="en-US"/>
              </w:rPr>
              <w:t xml:space="preserve">. </w:t>
            </w:r>
          </w:p>
          <w:p w:rsidR="000D2486" w:rsidRDefault="007E7FA7" w:rsidP="003B0236">
            <w:pPr>
              <w:spacing w:before="120" w:after="120"/>
              <w:jc w:val="both"/>
            </w:pPr>
            <w:r w:rsidRPr="00A834F1">
              <w:rPr>
                <w:rFonts w:ascii="Trebuchet MS" w:hAnsi="Trebuchet MS"/>
                <w:color w:val="2E74B5" w:themeColor="accent1" w:themeShade="BF"/>
                <w:sz w:val="24"/>
                <w:szCs w:val="24"/>
              </w:rPr>
              <w:t xml:space="preserve">Indicatorii de etapă prevăzuți în Planul de monitorizare al proiectului se stabilesc în </w:t>
            </w:r>
            <w:r w:rsidR="0030628E" w:rsidRPr="00A834F1">
              <w:rPr>
                <w:rFonts w:ascii="Trebuchet MS" w:hAnsi="Trebuchet MS"/>
                <w:color w:val="2E74B5" w:themeColor="accent1" w:themeShade="BF"/>
                <w:sz w:val="24"/>
                <w:szCs w:val="24"/>
              </w:rPr>
              <w:t>conformitate cu</w:t>
            </w:r>
            <w:r w:rsidRPr="00A834F1">
              <w:rPr>
                <w:rFonts w:ascii="Trebuchet MS" w:hAnsi="Trebuchet MS"/>
                <w:color w:val="2E74B5" w:themeColor="accent1" w:themeShade="BF"/>
                <w:sz w:val="24"/>
                <w:szCs w:val="24"/>
              </w:rPr>
              <w:t xml:space="preserve"> </w:t>
            </w:r>
            <w:r w:rsidRPr="00A834F1">
              <w:rPr>
                <w:rFonts w:ascii="Trebuchet MS" w:hAnsi="Trebuchet MS"/>
                <w:i/>
                <w:color w:val="2E74B5" w:themeColor="accent1" w:themeShade="BF"/>
                <w:sz w:val="24"/>
                <w:szCs w:val="24"/>
              </w:rPr>
              <w:t xml:space="preserve">Anexa </w:t>
            </w:r>
            <w:r w:rsidR="00A834F1" w:rsidRPr="00A834F1">
              <w:rPr>
                <w:rFonts w:ascii="Trebuchet MS" w:hAnsi="Trebuchet MS"/>
                <w:i/>
                <w:color w:val="2E74B5" w:themeColor="accent1" w:themeShade="BF"/>
                <w:sz w:val="24"/>
                <w:szCs w:val="24"/>
              </w:rPr>
              <w:t xml:space="preserve">4 - </w:t>
            </w:r>
            <w:r w:rsidR="00ED20B2" w:rsidRPr="00A834F1">
              <w:rPr>
                <w:rFonts w:ascii="Trebuchet MS" w:hAnsi="Trebuchet MS"/>
                <w:i/>
                <w:color w:val="2E74B5" w:themeColor="accent1" w:themeShade="BF"/>
                <w:sz w:val="24"/>
                <w:szCs w:val="24"/>
              </w:rPr>
              <w:t>Model Plan</w:t>
            </w:r>
            <w:r w:rsidRPr="00A834F1">
              <w:rPr>
                <w:rFonts w:ascii="Trebuchet MS" w:hAnsi="Trebuchet MS"/>
                <w:i/>
                <w:color w:val="2E74B5" w:themeColor="accent1" w:themeShade="BF"/>
                <w:sz w:val="24"/>
                <w:szCs w:val="24"/>
              </w:rPr>
              <w:t xml:space="preserve"> de monitorizare</w:t>
            </w:r>
            <w:r w:rsidRPr="00A834F1">
              <w:rPr>
                <w:rFonts w:ascii="Trebuchet MS" w:hAnsi="Trebuchet MS"/>
                <w:color w:val="2E74B5" w:themeColor="accent1" w:themeShade="BF"/>
                <w:sz w:val="24"/>
                <w:szCs w:val="24"/>
              </w:rPr>
              <w:t>.</w:t>
            </w:r>
            <w:r w:rsidR="00186566" w:rsidRPr="00186566">
              <w:t xml:space="preserve"> </w:t>
            </w:r>
          </w:p>
          <w:p w:rsidR="003B0236" w:rsidRPr="003B0236" w:rsidRDefault="00186566" w:rsidP="003B0236">
            <w:pPr>
              <w:spacing w:before="120" w:after="120"/>
              <w:jc w:val="both"/>
              <w:rPr>
                <w:rFonts w:ascii="Trebuchet MS" w:hAnsi="Trebuchet MS"/>
                <w:color w:val="2E74B5" w:themeColor="accent1" w:themeShade="BF"/>
                <w:sz w:val="24"/>
                <w:szCs w:val="24"/>
                <w:lang w:val="en-US"/>
              </w:rPr>
            </w:pPr>
            <w:r>
              <w:rPr>
                <w:rFonts w:ascii="Trebuchet MS" w:hAnsi="Trebuchet MS"/>
                <w:color w:val="2E74B5" w:themeColor="accent1" w:themeShade="BF"/>
                <w:sz w:val="24"/>
                <w:szCs w:val="24"/>
              </w:rPr>
              <w:t xml:space="preserve">În cadrul </w:t>
            </w:r>
            <w:r w:rsidR="000D2486">
              <w:rPr>
                <w:rFonts w:ascii="Trebuchet MS" w:hAnsi="Trebuchet MS"/>
                <w:color w:val="2E74B5" w:themeColor="accent1" w:themeShade="BF"/>
                <w:sz w:val="24"/>
                <w:szCs w:val="24"/>
              </w:rPr>
              <w:t>Planului de monitorizare</w:t>
            </w:r>
            <w:r>
              <w:rPr>
                <w:rFonts w:ascii="Trebuchet MS" w:hAnsi="Trebuchet MS"/>
                <w:color w:val="2E74B5" w:themeColor="accent1" w:themeShade="BF"/>
                <w:sz w:val="24"/>
                <w:szCs w:val="24"/>
              </w:rPr>
              <w:t xml:space="preserve"> vor fi</w:t>
            </w:r>
            <w:r w:rsidRPr="00186566">
              <w:rPr>
                <w:rFonts w:ascii="Trebuchet MS" w:hAnsi="Trebuchet MS"/>
                <w:color w:val="2E74B5" w:themeColor="accent1" w:themeShade="BF"/>
                <w:sz w:val="24"/>
                <w:szCs w:val="24"/>
              </w:rPr>
              <w:t xml:space="preserve"> prezentați </w:t>
            </w:r>
            <w:r w:rsidRPr="00186566">
              <w:rPr>
                <w:rFonts w:ascii="Trebuchet MS" w:hAnsi="Trebuchet MS"/>
                <w:b/>
                <w:color w:val="2E74B5" w:themeColor="accent1" w:themeShade="BF"/>
                <w:sz w:val="24"/>
                <w:szCs w:val="24"/>
              </w:rPr>
              <w:t>indicatorii de etapă stabiliți</w:t>
            </w:r>
            <w:r w:rsidRPr="00186566">
              <w:rPr>
                <w:rFonts w:ascii="Trebuchet MS" w:hAnsi="Trebuchet MS"/>
                <w:color w:val="2E74B5" w:themeColor="accent1" w:themeShade="BF"/>
                <w:sz w:val="24"/>
                <w:szCs w:val="24"/>
              </w:rPr>
              <w:t xml:space="preserve"> pentru perioad</w:t>
            </w:r>
            <w:r w:rsidR="007D6EC9">
              <w:rPr>
                <w:rFonts w:ascii="Trebuchet MS" w:hAnsi="Trebuchet MS"/>
                <w:color w:val="2E74B5" w:themeColor="accent1" w:themeShade="BF"/>
                <w:sz w:val="24"/>
                <w:szCs w:val="24"/>
              </w:rPr>
              <w:t>a de implementare a proiectului, precum și</w:t>
            </w:r>
            <w:r w:rsidRPr="00186566">
              <w:rPr>
                <w:rFonts w:ascii="Trebuchet MS" w:hAnsi="Trebuchet MS"/>
                <w:color w:val="2E74B5" w:themeColor="accent1" w:themeShade="BF"/>
                <w:sz w:val="24"/>
                <w:szCs w:val="24"/>
              </w:rPr>
              <w:t xml:space="preserve"> </w:t>
            </w:r>
            <w:r w:rsidRPr="00186566">
              <w:rPr>
                <w:rFonts w:ascii="Trebuchet MS" w:hAnsi="Trebuchet MS"/>
                <w:b/>
                <w:color w:val="2E74B5" w:themeColor="accent1" w:themeShade="BF"/>
                <w:sz w:val="24"/>
                <w:szCs w:val="24"/>
              </w:rPr>
              <w:t>condițiile și documentele justificative pe baza cărora se evaluează și se probează îndeplinirea acestora</w:t>
            </w:r>
            <w:r w:rsidRPr="00186566">
              <w:rPr>
                <w:rFonts w:ascii="Trebuchet MS" w:hAnsi="Trebuchet MS"/>
                <w:color w:val="2E74B5" w:themeColor="accent1" w:themeShade="BF"/>
                <w:sz w:val="24"/>
                <w:szCs w:val="24"/>
              </w:rPr>
              <w:t xml:space="preserve"> în vederea atingerii obiectivelor și țintelor finale.</w:t>
            </w:r>
          </w:p>
          <w:p w:rsidR="00FA2F00" w:rsidRDefault="003B0236" w:rsidP="003B0236">
            <w:pPr>
              <w:spacing w:before="120" w:after="120"/>
              <w:jc w:val="both"/>
              <w:rPr>
                <w:rFonts w:ascii="Trebuchet MS" w:hAnsi="Trebuchet MS"/>
                <w:color w:val="2E74B5" w:themeColor="accent1" w:themeShade="BF"/>
                <w:sz w:val="24"/>
                <w:szCs w:val="24"/>
                <w:lang w:val="en-US"/>
              </w:rPr>
            </w:pPr>
            <w:r w:rsidRPr="003B0236">
              <w:rPr>
                <w:rFonts w:ascii="Trebuchet MS" w:hAnsi="Trebuchet MS"/>
                <w:color w:val="2E74B5" w:themeColor="accent1" w:themeShade="BF"/>
                <w:sz w:val="24"/>
                <w:szCs w:val="24"/>
                <w:lang w:val="en-US"/>
              </w:rPr>
              <w:t>Primul indicator de etapă poate fi stabilit la un interval de o lună, dar nu mai mult de 6 luni, calculat din prima zi de începere a implementării proiectului, așa cum este prevăzută în contractul de finanțare.</w:t>
            </w:r>
            <w:r w:rsidR="00FA2F00" w:rsidRPr="00FA2F00">
              <w:rPr>
                <w:rFonts w:ascii="Trebuchet MS" w:hAnsi="Trebuchet MS"/>
                <w:color w:val="2E74B5" w:themeColor="accent1" w:themeShade="BF"/>
                <w:sz w:val="24"/>
                <w:szCs w:val="24"/>
                <w:lang w:val="en-US"/>
              </w:rPr>
              <w:t xml:space="preserve"> </w:t>
            </w:r>
          </w:p>
          <w:p w:rsidR="002D0DE2" w:rsidRDefault="00FA2F00" w:rsidP="003B0236">
            <w:pPr>
              <w:spacing w:before="120" w:after="120"/>
              <w:jc w:val="both"/>
              <w:rPr>
                <w:rFonts w:ascii="Trebuchet MS" w:hAnsi="Trebuchet MS"/>
                <w:b/>
                <w:color w:val="2E74B5" w:themeColor="accent1" w:themeShade="BF"/>
                <w:sz w:val="24"/>
                <w:szCs w:val="24"/>
                <w:lang w:val="en-US"/>
              </w:rPr>
            </w:pPr>
            <w:r>
              <w:rPr>
                <w:rFonts w:ascii="Trebuchet MS" w:hAnsi="Trebuchet MS"/>
                <w:color w:val="2E74B5" w:themeColor="accent1" w:themeShade="BF"/>
                <w:sz w:val="24"/>
                <w:szCs w:val="24"/>
                <w:lang w:val="en-US"/>
              </w:rPr>
              <w:t>I</w:t>
            </w:r>
            <w:r w:rsidRPr="00FA2F00">
              <w:rPr>
                <w:rFonts w:ascii="Trebuchet MS" w:hAnsi="Trebuchet MS"/>
                <w:color w:val="2E74B5" w:themeColor="accent1" w:themeShade="BF"/>
                <w:sz w:val="24"/>
                <w:szCs w:val="24"/>
                <w:lang w:val="en-US"/>
              </w:rPr>
              <w:t xml:space="preserve">ndicatorii de etapă se vor defini </w:t>
            </w:r>
            <w:r w:rsidRPr="00FA2F00">
              <w:rPr>
                <w:rFonts w:ascii="Trebuchet MS" w:hAnsi="Trebuchet MS"/>
                <w:b/>
                <w:color w:val="2E74B5" w:themeColor="accent1" w:themeShade="BF"/>
                <w:sz w:val="24"/>
                <w:szCs w:val="24"/>
                <w:lang w:val="en-US"/>
              </w:rPr>
              <w:t>într-un număr rezonabil</w:t>
            </w:r>
            <w:r w:rsidRPr="00FA2F00">
              <w:rPr>
                <w:rFonts w:ascii="Trebuchet MS" w:hAnsi="Trebuchet MS"/>
                <w:color w:val="2E74B5" w:themeColor="accent1" w:themeShade="BF"/>
                <w:sz w:val="24"/>
                <w:szCs w:val="24"/>
                <w:lang w:val="en-US"/>
              </w:rPr>
              <w:t xml:space="preserve">, </w:t>
            </w:r>
            <w:r w:rsidRPr="00FA2F00">
              <w:rPr>
                <w:rFonts w:ascii="Trebuchet MS" w:hAnsi="Trebuchet MS"/>
                <w:b/>
                <w:color w:val="2E74B5" w:themeColor="accent1" w:themeShade="BF"/>
                <w:sz w:val="24"/>
                <w:szCs w:val="24"/>
                <w:lang w:val="en-US"/>
              </w:rPr>
              <w:t>cu termen de realizare realist estimat pentru fiecare în parte, luând în calcul și eventualele riscuri identificate</w:t>
            </w:r>
            <w:r>
              <w:rPr>
                <w:rFonts w:ascii="Trebuchet MS" w:hAnsi="Trebuchet MS"/>
                <w:b/>
                <w:color w:val="2E74B5" w:themeColor="accent1" w:themeShade="BF"/>
                <w:sz w:val="24"/>
                <w:szCs w:val="24"/>
                <w:lang w:val="en-US"/>
              </w:rPr>
              <w:t>.</w:t>
            </w:r>
          </w:p>
          <w:p w:rsidR="00CC4E67" w:rsidRPr="00CC4E67" w:rsidRDefault="00CC4E67" w:rsidP="00CC4E67">
            <w:pPr>
              <w:spacing w:before="120" w:after="120"/>
              <w:jc w:val="both"/>
              <w:rPr>
                <w:rFonts w:ascii="Trebuchet MS" w:hAnsi="Trebuchet MS"/>
                <w:color w:val="2E74B5" w:themeColor="accent1" w:themeShade="BF"/>
                <w:sz w:val="24"/>
                <w:szCs w:val="24"/>
                <w:lang w:val="en-US"/>
              </w:rPr>
            </w:pPr>
            <w:r w:rsidRPr="00CC4E67">
              <w:rPr>
                <w:rFonts w:ascii="Trebuchet MS" w:hAnsi="Trebuchet MS"/>
                <w:color w:val="2E74B5" w:themeColor="accent1" w:themeShade="BF"/>
                <w:sz w:val="24"/>
                <w:szCs w:val="24"/>
                <w:lang w:val="en-US"/>
              </w:rPr>
              <w:t xml:space="preserve">În funcție de specificul proiectelor, indicatorii de etapă sunt: </w:t>
            </w:r>
          </w:p>
          <w:p w:rsidR="00CC4E67" w:rsidRPr="00CC4E67" w:rsidRDefault="00CC4E67" w:rsidP="00CC4E67">
            <w:pPr>
              <w:spacing w:before="120" w:after="120"/>
              <w:jc w:val="both"/>
              <w:rPr>
                <w:rFonts w:ascii="Trebuchet MS" w:hAnsi="Trebuchet MS"/>
                <w:color w:val="2E74B5" w:themeColor="accent1" w:themeShade="BF"/>
                <w:sz w:val="24"/>
                <w:szCs w:val="24"/>
                <w:lang w:val="en-US"/>
              </w:rPr>
            </w:pPr>
            <w:r w:rsidRPr="00CC4E67">
              <w:rPr>
                <w:rFonts w:ascii="Trebuchet MS" w:hAnsi="Trebuchet MS"/>
                <w:color w:val="2E74B5" w:themeColor="accent1" w:themeShade="BF"/>
                <w:sz w:val="24"/>
                <w:szCs w:val="24"/>
                <w:lang w:val="en-US"/>
              </w:rPr>
              <w:t>a) realizarea unor activităţ</w:t>
            </w:r>
            <w:r>
              <w:rPr>
                <w:rFonts w:ascii="Trebuchet MS" w:hAnsi="Trebuchet MS"/>
                <w:color w:val="2E74B5" w:themeColor="accent1" w:themeShade="BF"/>
                <w:sz w:val="24"/>
                <w:szCs w:val="24"/>
                <w:lang w:val="en-US"/>
              </w:rPr>
              <w:t>i sau subactivităţi din proiect;</w:t>
            </w:r>
            <w:r w:rsidRPr="00CC4E67">
              <w:rPr>
                <w:rFonts w:ascii="Trebuchet MS" w:hAnsi="Trebuchet MS"/>
                <w:color w:val="2E74B5" w:themeColor="accent1" w:themeShade="BF"/>
                <w:sz w:val="24"/>
                <w:szCs w:val="24"/>
                <w:lang w:val="en-US"/>
              </w:rPr>
              <w:t xml:space="preserve"> </w:t>
            </w:r>
          </w:p>
          <w:p w:rsidR="00CC4E67" w:rsidRPr="00CC4E67" w:rsidRDefault="00CC4E67" w:rsidP="00CC4E67">
            <w:pPr>
              <w:spacing w:before="120" w:after="120"/>
              <w:jc w:val="both"/>
              <w:rPr>
                <w:rFonts w:ascii="Trebuchet MS" w:hAnsi="Trebuchet MS"/>
                <w:color w:val="2E74B5" w:themeColor="accent1" w:themeShade="BF"/>
                <w:sz w:val="24"/>
                <w:szCs w:val="24"/>
                <w:lang w:val="en-US"/>
              </w:rPr>
            </w:pPr>
            <w:r w:rsidRPr="00CC4E67">
              <w:rPr>
                <w:rFonts w:ascii="Trebuchet MS" w:hAnsi="Trebuchet MS"/>
                <w:color w:val="2E74B5" w:themeColor="accent1" w:themeShade="BF"/>
                <w:sz w:val="24"/>
                <w:szCs w:val="24"/>
                <w:lang w:val="en-US"/>
              </w:rPr>
              <w:t>b) atingerea unor stadii de implementare sau de execuţie tehnică prestabilite</w:t>
            </w:r>
            <w:r>
              <w:rPr>
                <w:rFonts w:ascii="Trebuchet MS" w:hAnsi="Trebuchet MS"/>
                <w:color w:val="2E74B5" w:themeColor="accent1" w:themeShade="BF"/>
                <w:sz w:val="24"/>
                <w:szCs w:val="24"/>
                <w:lang w:val="en-US"/>
              </w:rPr>
              <w:t>;</w:t>
            </w:r>
            <w:r w:rsidRPr="00CC4E67">
              <w:rPr>
                <w:rFonts w:ascii="Trebuchet MS" w:hAnsi="Trebuchet MS"/>
                <w:color w:val="2E74B5" w:themeColor="accent1" w:themeShade="BF"/>
                <w:sz w:val="24"/>
                <w:szCs w:val="24"/>
                <w:lang w:val="en-US"/>
              </w:rPr>
              <w:t xml:space="preserve"> </w:t>
            </w:r>
          </w:p>
          <w:p w:rsidR="00CC4E67" w:rsidRPr="00CC4E67" w:rsidRDefault="00CC4E67" w:rsidP="00CC4E67">
            <w:pPr>
              <w:spacing w:before="120" w:after="120"/>
              <w:jc w:val="both"/>
              <w:rPr>
                <w:rFonts w:ascii="Trebuchet MS" w:hAnsi="Trebuchet MS"/>
                <w:color w:val="2E74B5" w:themeColor="accent1" w:themeShade="BF"/>
                <w:sz w:val="24"/>
                <w:szCs w:val="24"/>
                <w:lang w:val="en-US"/>
              </w:rPr>
            </w:pPr>
            <w:r w:rsidRPr="00CC4E67">
              <w:rPr>
                <w:rFonts w:ascii="Trebuchet MS" w:hAnsi="Trebuchet MS"/>
                <w:color w:val="2E74B5" w:themeColor="accent1" w:themeShade="BF"/>
                <w:sz w:val="24"/>
                <w:szCs w:val="24"/>
                <w:lang w:val="en-US"/>
              </w:rPr>
              <w:t>c) atingerea unor stadii de imple</w:t>
            </w:r>
            <w:r>
              <w:rPr>
                <w:rFonts w:ascii="Trebuchet MS" w:hAnsi="Trebuchet MS"/>
                <w:color w:val="2E74B5" w:themeColor="accent1" w:themeShade="BF"/>
                <w:sz w:val="24"/>
                <w:szCs w:val="24"/>
                <w:lang w:val="en-US"/>
              </w:rPr>
              <w:t>mentare financiară prestabilite;</w:t>
            </w:r>
          </w:p>
          <w:p w:rsidR="00CC4E67" w:rsidRPr="00CC4E67" w:rsidRDefault="00CC4E67" w:rsidP="00CC4E67">
            <w:pPr>
              <w:spacing w:before="120" w:after="120"/>
              <w:jc w:val="both"/>
              <w:rPr>
                <w:rFonts w:ascii="Trebuchet MS" w:hAnsi="Trebuchet MS"/>
                <w:color w:val="2E74B5" w:themeColor="accent1" w:themeShade="BF"/>
                <w:sz w:val="24"/>
                <w:szCs w:val="24"/>
                <w:lang w:val="en-US"/>
              </w:rPr>
            </w:pPr>
            <w:r w:rsidRPr="00CC4E67">
              <w:rPr>
                <w:rFonts w:ascii="Trebuchet MS" w:hAnsi="Trebuchet MS"/>
                <w:color w:val="2E74B5" w:themeColor="accent1" w:themeShade="BF"/>
                <w:sz w:val="24"/>
                <w:szCs w:val="24"/>
                <w:lang w:val="en-US"/>
              </w:rPr>
              <w:t>d) stadii sau valori interm</w:t>
            </w:r>
            <w:r w:rsidRPr="00CC4E67">
              <w:rPr>
                <w:rFonts w:ascii="Trebuchet MS" w:hAnsi="Trebuchet MS"/>
                <w:color w:val="2E74B5" w:themeColor="accent1" w:themeShade="BF"/>
                <w:sz w:val="24"/>
                <w:szCs w:val="24"/>
                <w:lang w:val="en-US"/>
              </w:rPr>
              <w:lastRenderedPageBreak/>
              <w:t>ediare ale indicatorilor de realizare</w:t>
            </w:r>
            <w:r>
              <w:rPr>
                <w:rFonts w:ascii="Trebuchet MS" w:hAnsi="Trebuchet MS"/>
                <w:color w:val="2E74B5" w:themeColor="accent1" w:themeShade="BF"/>
                <w:sz w:val="24"/>
                <w:szCs w:val="24"/>
                <w:lang w:val="en-US"/>
              </w:rPr>
              <w:t>.</w:t>
            </w:r>
          </w:p>
          <w:p w:rsidR="00C3749E" w:rsidRPr="00C3749E" w:rsidRDefault="009672B5" w:rsidP="00C3749E">
            <w:pPr>
              <w:spacing w:before="120" w:after="120"/>
              <w:jc w:val="both"/>
              <w:rPr>
                <w:rFonts w:ascii="Trebuchet MS" w:hAnsi="Trebuchet MS"/>
                <w:bCs/>
                <w:color w:val="2E74B5" w:themeColor="accent1" w:themeShade="BF"/>
                <w:sz w:val="24"/>
                <w:szCs w:val="24"/>
                <w:lang w:val="en-US"/>
              </w:rPr>
            </w:pPr>
            <w:r w:rsidRPr="00D1189D">
              <w:rPr>
                <w:rFonts w:ascii="Trebuchet MS" w:hAnsi="Trebuchet MS"/>
                <w:b/>
                <w:bCs/>
                <w:color w:val="2E74B5" w:themeColor="accent1" w:themeShade="BF"/>
                <w:sz w:val="24"/>
                <w:szCs w:val="24"/>
                <w:lang w:val="en-US"/>
              </w:rPr>
              <w:t>Exem</w:t>
            </w:r>
            <w:r w:rsidRPr="00D1189D">
              <w:rPr>
                <w:rFonts w:ascii="Trebuchet MS" w:hAnsi="Trebuchet MS"/>
                <w:b/>
                <w:bCs/>
                <w:color w:val="2E74B5" w:themeColor="accent1" w:themeShade="BF"/>
                <w:sz w:val="24"/>
                <w:szCs w:val="24"/>
                <w:lang w:val="en-US"/>
              </w:rPr>
              <w:lastRenderedPageBreak/>
              <w:t>p</w:t>
            </w:r>
            <w:r w:rsidRPr="00D1189D">
              <w:rPr>
                <w:rFonts w:ascii="Trebuchet MS" w:hAnsi="Trebuchet MS"/>
                <w:b/>
                <w:bCs/>
                <w:color w:val="2E74B5" w:themeColor="accent1" w:themeShade="BF"/>
                <w:sz w:val="24"/>
                <w:szCs w:val="24"/>
                <w:lang w:val="en-US"/>
              </w:rPr>
              <w:lastRenderedPageBreak/>
              <w:t>l</w:t>
            </w:r>
            <w:r w:rsidRPr="00D1189D">
              <w:rPr>
                <w:rFonts w:ascii="Trebuchet MS" w:hAnsi="Trebuchet MS"/>
                <w:b/>
                <w:bCs/>
                <w:color w:val="2E74B5" w:themeColor="accent1" w:themeShade="BF"/>
                <w:sz w:val="24"/>
                <w:szCs w:val="24"/>
                <w:lang w:val="en-US"/>
              </w:rPr>
              <w:t>e de indicatori</w:t>
            </w:r>
            <w:r w:rsidRPr="009672B5">
              <w:rPr>
                <w:rFonts w:ascii="Trebuchet MS" w:hAnsi="Trebuchet MS"/>
                <w:bCs/>
                <w:color w:val="2E74B5" w:themeColor="accent1" w:themeShade="BF"/>
                <w:sz w:val="24"/>
                <w:szCs w:val="24"/>
                <w:lang w:val="en-US"/>
              </w:rPr>
              <w:t xml:space="preserve"> de etapă ce pot fi definiți de solicitant în cererea de finanțare, în raport cu activitatea de bază:</w:t>
            </w:r>
          </w:p>
          <w:p w:rsidR="00C3749E" w:rsidRPr="00C3749E" w:rsidRDefault="00C3749E" w:rsidP="004666C9">
            <w:pPr>
              <w:pStyle w:val="ListParagraph"/>
              <w:numPr>
                <w:ilvl w:val="0"/>
                <w:numId w:val="25"/>
              </w:numPr>
              <w:spacing w:before="120" w:after="120"/>
              <w:jc w:val="both"/>
              <w:rPr>
                <w:rFonts w:ascii="Trebuchet MS" w:hAnsi="Trebuchet MS"/>
                <w:color w:val="2E74B5" w:themeColor="accent1" w:themeShade="BF"/>
                <w:sz w:val="24"/>
                <w:szCs w:val="24"/>
                <w:lang w:val="en-US"/>
              </w:rPr>
            </w:pPr>
            <w:r w:rsidRPr="00C3749E">
              <w:rPr>
                <w:rFonts w:ascii="Trebuchet MS" w:hAnsi="Trebuchet MS"/>
                <w:color w:val="2E74B5" w:themeColor="accent1" w:themeShade="BF"/>
                <w:sz w:val="24"/>
                <w:szCs w:val="24"/>
                <w:lang w:val="en-US"/>
              </w:rPr>
              <w:t>demararea achiziției contractului de lucrări (publicar</w:t>
            </w:r>
            <w:r w:rsidR="00E4332E">
              <w:rPr>
                <w:rFonts w:ascii="Trebuchet MS" w:hAnsi="Trebuchet MS"/>
                <w:color w:val="2E74B5" w:themeColor="accent1" w:themeShade="BF"/>
                <w:sz w:val="24"/>
                <w:szCs w:val="24"/>
                <w:lang w:val="en-US"/>
              </w:rPr>
              <w:t>ea anunțului privind achiziția);</w:t>
            </w:r>
            <w:r w:rsidRPr="00C3749E">
              <w:rPr>
                <w:rFonts w:ascii="Trebuchet MS" w:hAnsi="Trebuchet MS"/>
                <w:color w:val="2E74B5" w:themeColor="accent1" w:themeShade="BF"/>
                <w:sz w:val="24"/>
                <w:szCs w:val="24"/>
                <w:lang w:val="en-US"/>
              </w:rPr>
              <w:t xml:space="preserve"> </w:t>
            </w:r>
          </w:p>
          <w:p w:rsidR="00C3749E" w:rsidRPr="00C3749E" w:rsidRDefault="00C3749E" w:rsidP="004666C9">
            <w:pPr>
              <w:pStyle w:val="ListParagraph"/>
              <w:numPr>
                <w:ilvl w:val="0"/>
                <w:numId w:val="25"/>
              </w:numPr>
              <w:spacing w:before="120" w:after="120"/>
              <w:jc w:val="both"/>
              <w:rPr>
                <w:rFonts w:ascii="Trebuchet MS" w:hAnsi="Trebuchet MS"/>
                <w:color w:val="2E74B5" w:themeColor="accent1" w:themeShade="BF"/>
                <w:sz w:val="24"/>
                <w:szCs w:val="24"/>
                <w:lang w:val="en-US"/>
              </w:rPr>
            </w:pPr>
            <w:r w:rsidRPr="00C3749E">
              <w:rPr>
                <w:rFonts w:ascii="Trebuchet MS" w:hAnsi="Trebuchet MS"/>
                <w:color w:val="2E74B5" w:themeColor="accent1" w:themeShade="BF"/>
                <w:sz w:val="24"/>
                <w:szCs w:val="24"/>
                <w:lang w:val="en-US"/>
              </w:rPr>
              <w:t>finalizarea achiziției contractului de lucrări (semnarea contractului de execuție/p</w:t>
            </w:r>
            <w:r w:rsidR="00E4332E">
              <w:rPr>
                <w:rFonts w:ascii="Trebuchet MS" w:hAnsi="Trebuchet MS"/>
                <w:color w:val="2E74B5" w:themeColor="accent1" w:themeShade="BF"/>
                <w:sz w:val="24"/>
                <w:szCs w:val="24"/>
                <w:lang w:val="en-US"/>
              </w:rPr>
              <w:t>roiectare și execuție lucrări);</w:t>
            </w:r>
          </w:p>
          <w:p w:rsidR="00C3749E" w:rsidRPr="00C3749E" w:rsidRDefault="00C3749E" w:rsidP="004666C9">
            <w:pPr>
              <w:pStyle w:val="ListParagraph"/>
              <w:numPr>
                <w:ilvl w:val="0"/>
                <w:numId w:val="25"/>
              </w:numPr>
              <w:spacing w:before="120" w:after="120"/>
              <w:jc w:val="both"/>
              <w:rPr>
                <w:rFonts w:ascii="Trebuchet MS" w:hAnsi="Trebuchet MS"/>
                <w:color w:val="2E74B5" w:themeColor="accent1" w:themeShade="BF"/>
                <w:sz w:val="24"/>
                <w:szCs w:val="24"/>
                <w:lang w:val="en-US"/>
              </w:rPr>
            </w:pPr>
            <w:r w:rsidRPr="00C3749E">
              <w:rPr>
                <w:rFonts w:ascii="Trebuchet MS" w:hAnsi="Trebuchet MS"/>
                <w:color w:val="2E74B5" w:themeColor="accent1" w:themeShade="BF"/>
                <w:sz w:val="24"/>
                <w:szCs w:val="24"/>
                <w:lang w:val="en-US"/>
              </w:rPr>
              <w:t>finalizarea lucrărilor (rece</w:t>
            </w:r>
            <w:r w:rsidR="00E4332E">
              <w:rPr>
                <w:rFonts w:ascii="Trebuchet MS" w:hAnsi="Trebuchet MS"/>
                <w:color w:val="2E74B5" w:themeColor="accent1" w:themeShade="BF"/>
                <w:sz w:val="24"/>
                <w:szCs w:val="24"/>
                <w:lang w:val="en-US"/>
              </w:rPr>
              <w:t>pția la terminarea lucrărilor);</w:t>
            </w:r>
          </w:p>
          <w:p w:rsidR="00F25D98" w:rsidRPr="003457A2" w:rsidRDefault="007E7FA7" w:rsidP="004666C9">
            <w:pPr>
              <w:pStyle w:val="ListParagraph"/>
              <w:numPr>
                <w:ilvl w:val="0"/>
                <w:numId w:val="25"/>
              </w:numPr>
              <w:spacing w:before="120" w:after="120"/>
              <w:jc w:val="both"/>
              <w:rPr>
                <w:rFonts w:ascii="Trebuchet MS" w:hAnsi="Trebuchet MS"/>
                <w:color w:val="2E74B5" w:themeColor="accent1" w:themeShade="BF"/>
                <w:sz w:val="24"/>
                <w:szCs w:val="24"/>
                <w:lang w:val="en-US"/>
              </w:rPr>
            </w:pPr>
            <w:r w:rsidRPr="003457A2">
              <w:rPr>
                <w:rFonts w:ascii="Trebuchet MS" w:hAnsi="Trebuchet MS"/>
                <w:color w:val="2E74B5" w:themeColor="accent1" w:themeShade="BF"/>
                <w:sz w:val="24"/>
                <w:szCs w:val="24"/>
              </w:rPr>
              <w:t>d</w:t>
            </w:r>
            <w:r w:rsidR="00F25D98" w:rsidRPr="003457A2">
              <w:rPr>
                <w:rFonts w:ascii="Trebuchet MS" w:hAnsi="Trebuchet MS"/>
                <w:color w:val="2E74B5" w:themeColor="accent1" w:themeShade="BF"/>
                <w:sz w:val="24"/>
                <w:szCs w:val="24"/>
              </w:rPr>
              <w:t xml:space="preserve">emararea achiziției contractului de furnizare/servicii </w:t>
            </w:r>
            <w:r w:rsidR="00F25D98" w:rsidRPr="003457A2">
              <w:rPr>
                <w:rFonts w:ascii="Trebuchet MS" w:hAnsi="Trebuchet MS"/>
                <w:color w:val="2E74B5" w:themeColor="accent1" w:themeShade="BF"/>
                <w:sz w:val="24"/>
                <w:szCs w:val="24"/>
                <w:lang w:val="en-US"/>
              </w:rPr>
              <w:t>(publicare</w:t>
            </w:r>
            <w:r w:rsidR="00E4332E" w:rsidRPr="003457A2">
              <w:rPr>
                <w:rFonts w:ascii="Trebuchet MS" w:hAnsi="Trebuchet MS"/>
                <w:color w:val="2E74B5" w:themeColor="accent1" w:themeShade="BF"/>
                <w:sz w:val="24"/>
                <w:szCs w:val="24"/>
                <w:lang w:val="en-US"/>
              </w:rPr>
              <w:t>a anunțului privind achiziția);</w:t>
            </w:r>
            <w:r w:rsidR="003457A2" w:rsidRPr="003457A2">
              <w:rPr>
                <w:rFonts w:ascii="Trebuchet MS" w:hAnsi="Trebuchet MS"/>
                <w:color w:val="2E74B5" w:themeColor="accent1" w:themeShade="BF"/>
                <w:sz w:val="24"/>
                <w:szCs w:val="24"/>
                <w:lang w:val="en-US"/>
              </w:rPr>
              <w:t xml:space="preserve"> </w:t>
            </w:r>
          </w:p>
          <w:p w:rsidR="000C0419" w:rsidRPr="000C0419" w:rsidRDefault="000C0419" w:rsidP="004666C9">
            <w:pPr>
              <w:pStyle w:val="ListParagraph"/>
              <w:numPr>
                <w:ilvl w:val="0"/>
                <w:numId w:val="25"/>
              </w:numPr>
              <w:rPr>
                <w:rFonts w:ascii="Trebuchet MS" w:hAnsi="Trebuchet MS"/>
                <w:color w:val="2E74B5" w:themeColor="accent1" w:themeShade="BF"/>
                <w:sz w:val="24"/>
                <w:szCs w:val="24"/>
                <w:lang w:val="en-US"/>
              </w:rPr>
            </w:pPr>
            <w:r w:rsidRPr="000C0419">
              <w:rPr>
                <w:rFonts w:ascii="Trebuchet MS" w:hAnsi="Trebuchet MS"/>
                <w:color w:val="2E74B5" w:themeColor="accent1" w:themeShade="BF"/>
                <w:sz w:val="24"/>
                <w:szCs w:val="24"/>
                <w:lang w:val="en-US"/>
              </w:rPr>
              <w:t xml:space="preserve">finalizarea achiziției contractului de </w:t>
            </w:r>
            <w:r>
              <w:rPr>
                <w:rFonts w:ascii="Trebuchet MS" w:hAnsi="Trebuchet MS"/>
                <w:color w:val="2E74B5" w:themeColor="accent1" w:themeShade="BF"/>
                <w:sz w:val="24"/>
                <w:szCs w:val="24"/>
                <w:lang w:val="en-US"/>
              </w:rPr>
              <w:t>servicii</w:t>
            </w:r>
            <w:r w:rsidRPr="000C0419">
              <w:rPr>
                <w:rFonts w:ascii="Trebuchet MS" w:hAnsi="Trebuchet MS"/>
                <w:color w:val="2E74B5" w:themeColor="accent1" w:themeShade="BF"/>
                <w:sz w:val="24"/>
                <w:szCs w:val="24"/>
                <w:lang w:val="en-US"/>
              </w:rPr>
              <w:t xml:space="preserve"> (semnarea contractului de </w:t>
            </w:r>
            <w:r>
              <w:rPr>
                <w:rFonts w:ascii="Trebuchet MS" w:hAnsi="Trebuchet MS"/>
                <w:color w:val="2E74B5" w:themeColor="accent1" w:themeShade="BF"/>
                <w:sz w:val="24"/>
                <w:szCs w:val="24"/>
                <w:lang w:val="en-US"/>
              </w:rPr>
              <w:t>furnizare servicii</w:t>
            </w:r>
            <w:r w:rsidR="00E4332E">
              <w:rPr>
                <w:rFonts w:ascii="Trebuchet MS" w:hAnsi="Trebuchet MS"/>
                <w:color w:val="2E74B5" w:themeColor="accent1" w:themeShade="BF"/>
                <w:sz w:val="24"/>
                <w:szCs w:val="24"/>
                <w:lang w:val="en-US"/>
              </w:rPr>
              <w:t>);</w:t>
            </w:r>
          </w:p>
          <w:p w:rsidR="000C0419" w:rsidRPr="000C0419" w:rsidRDefault="000C0419" w:rsidP="004666C9">
            <w:pPr>
              <w:pStyle w:val="ListParagraph"/>
              <w:numPr>
                <w:ilvl w:val="0"/>
                <w:numId w:val="25"/>
              </w:numPr>
              <w:rPr>
                <w:rFonts w:ascii="Trebuchet MS" w:hAnsi="Trebuchet MS"/>
                <w:color w:val="2E74B5" w:themeColor="accent1" w:themeShade="BF"/>
                <w:sz w:val="24"/>
                <w:szCs w:val="24"/>
                <w:lang w:val="en-US"/>
              </w:rPr>
            </w:pPr>
            <w:r w:rsidRPr="000C0419">
              <w:rPr>
                <w:rFonts w:ascii="Trebuchet MS" w:hAnsi="Trebuchet MS"/>
                <w:color w:val="2E74B5" w:themeColor="accent1" w:themeShade="BF"/>
                <w:sz w:val="24"/>
                <w:szCs w:val="24"/>
                <w:lang w:val="en-US"/>
              </w:rPr>
              <w:t>finalizarea lucrărilor (rec</w:t>
            </w:r>
            <w:r w:rsidR="00E4332E">
              <w:rPr>
                <w:rFonts w:ascii="Trebuchet MS" w:hAnsi="Trebuchet MS"/>
                <w:color w:val="2E74B5" w:themeColor="accent1" w:themeShade="BF"/>
                <w:sz w:val="24"/>
                <w:szCs w:val="24"/>
                <w:lang w:val="en-US"/>
              </w:rPr>
              <w:t>epția la terminarea lucrărilor)</w:t>
            </w:r>
            <w:r w:rsidR="00E4332E">
              <w:rPr>
                <w:rFonts w:ascii="Trebuchet MS" w:hAnsi="Trebuchet MS"/>
                <w:color w:val="2E74B5" w:themeColor="accent1" w:themeShade="BF"/>
                <w:sz w:val="24"/>
                <w:szCs w:val="24"/>
              </w:rPr>
              <w:t>;</w:t>
            </w:r>
            <w:r w:rsidRPr="000C0419">
              <w:rPr>
                <w:rFonts w:ascii="Trebuchet MS" w:hAnsi="Trebuchet MS"/>
                <w:color w:val="2E74B5" w:themeColor="accent1" w:themeShade="BF"/>
                <w:sz w:val="24"/>
                <w:szCs w:val="24"/>
                <w:lang w:val="en-US"/>
              </w:rPr>
              <w:t xml:space="preserve"> </w:t>
            </w:r>
          </w:p>
          <w:p w:rsidR="001F14D9" w:rsidRDefault="001F14D9" w:rsidP="004666C9">
            <w:pPr>
              <w:pStyle w:val="ListParagraph"/>
              <w:numPr>
                <w:ilvl w:val="0"/>
                <w:numId w:val="25"/>
              </w:num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recepția echipamentelor/serviciilor</w:t>
            </w:r>
            <w:r w:rsidR="003457A2">
              <w:rPr>
                <w:rFonts w:ascii="Trebuchet MS" w:hAnsi="Trebuchet MS"/>
                <w:color w:val="2E74B5" w:themeColor="accent1" w:themeShade="BF"/>
                <w:sz w:val="24"/>
                <w:szCs w:val="24"/>
              </w:rPr>
              <w:t xml:space="preserve"> etc.</w:t>
            </w:r>
          </w:p>
          <w:p w:rsidR="003457A2" w:rsidRPr="003457A2" w:rsidRDefault="003457A2" w:rsidP="00CC4E67">
            <w:pPr>
              <w:spacing w:before="120" w:after="120"/>
              <w:jc w:val="both"/>
              <w:rPr>
                <w:rFonts w:ascii="Trebuchet MS" w:hAnsi="Trebuchet MS"/>
                <w:b/>
                <w:color w:val="2E74B5" w:themeColor="accent1" w:themeShade="BF"/>
                <w:sz w:val="24"/>
                <w:szCs w:val="24"/>
                <w:lang w:val="en-US"/>
              </w:rPr>
            </w:pPr>
            <w:r w:rsidRPr="003457A2">
              <w:rPr>
                <w:rFonts w:ascii="Trebuchet MS" w:hAnsi="Trebuchet MS"/>
                <w:b/>
                <w:color w:val="2E74B5" w:themeColor="accent1" w:themeShade="BF"/>
                <w:sz w:val="24"/>
                <w:szCs w:val="24"/>
                <w:lang w:val="en-US"/>
              </w:rPr>
              <w:t>Este obligatoriu ca unul dintre indicatorii de etapă să fie definitivarea rezultatului/rezultatelor activităților de de transfer tehnologic din cadrul proiectului.</w:t>
            </w:r>
          </w:p>
          <w:p w:rsidR="00CC4E67" w:rsidRPr="00CC4E67" w:rsidRDefault="00CC4E67" w:rsidP="00CC4E67">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lastRenderedPageBreak/>
              <w:t xml:space="preserve">Îndeplinirea, monitorizarea și verificarea îndeplinirii indicatorilor de etapă </w:t>
            </w:r>
            <w:r w:rsidR="00F237A5">
              <w:rPr>
                <w:rFonts w:ascii="Trebuchet MS" w:hAnsi="Trebuchet MS"/>
                <w:color w:val="2E74B5" w:themeColor="accent1" w:themeShade="BF"/>
                <w:sz w:val="24"/>
                <w:szCs w:val="24"/>
              </w:rPr>
              <w:t xml:space="preserve">din cadrul Planului de monitorizare </w:t>
            </w:r>
            <w:r>
              <w:rPr>
                <w:rFonts w:ascii="Trebuchet MS" w:hAnsi="Trebuchet MS"/>
                <w:color w:val="2E74B5" w:themeColor="accent1" w:themeShade="BF"/>
                <w:sz w:val="24"/>
                <w:szCs w:val="24"/>
              </w:rPr>
              <w:t>se realizează în conformitate cu prevederile Art. 14 din OUG nr. 23/2023</w:t>
            </w:r>
            <w:r w:rsidR="00DE3A23">
              <w:rPr>
                <w:rFonts w:ascii="Trebuchet MS" w:hAnsi="Trebuchet MS"/>
                <w:color w:val="2E74B5" w:themeColor="accent1" w:themeShade="BF"/>
                <w:sz w:val="24"/>
                <w:szCs w:val="24"/>
              </w:rPr>
              <w:t>,</w:t>
            </w:r>
            <w:r>
              <w:rPr>
                <w:rFonts w:ascii="Trebuchet MS" w:hAnsi="Trebuchet MS"/>
                <w:color w:val="2E74B5" w:themeColor="accent1" w:themeShade="BF"/>
                <w:sz w:val="24"/>
                <w:szCs w:val="24"/>
              </w:rPr>
              <w:t xml:space="preserve"> cu modificările și completările ulterioare. </w:t>
            </w:r>
          </w:p>
        </w:tc>
      </w:tr>
    </w:tbl>
    <w:p w:rsidR="00327CE4" w:rsidRPr="002A3D58" w:rsidRDefault="00327CE4" w:rsidP="00327CE4">
      <w:pPr>
        <w:pStyle w:val="ListParagraph"/>
        <w:spacing w:before="120" w:after="120"/>
        <w:ind w:left="1065"/>
        <w:rPr>
          <w:rFonts w:ascii="Trebuchet MS" w:hAnsi="Trebuchet MS"/>
          <w:b/>
          <w:bCs/>
          <w:i/>
          <w:color w:val="2E74B5" w:themeColor="accent1" w:themeShade="BF"/>
          <w:sz w:val="24"/>
          <w:szCs w:val="24"/>
        </w:rPr>
      </w:pPr>
    </w:p>
    <w:p w:rsidR="00566CCA" w:rsidRPr="002A3D58" w:rsidRDefault="00566CCA" w:rsidP="004666C9">
      <w:pPr>
        <w:pStyle w:val="Heading1"/>
        <w:numPr>
          <w:ilvl w:val="0"/>
          <w:numId w:val="33"/>
        </w:numPr>
        <w:rPr>
          <w:b/>
          <w:bCs/>
          <w:i/>
          <w:szCs w:val="24"/>
        </w:rPr>
      </w:pPr>
      <w:bookmarkStart w:id="61" w:name="_Toc141787599"/>
      <w:r w:rsidRPr="00B10628">
        <w:rPr>
          <w:b/>
          <w:szCs w:val="24"/>
        </w:rPr>
        <w:t>COMPLETAREA</w:t>
      </w:r>
      <w:r w:rsidRPr="002A3D58">
        <w:rPr>
          <w:b/>
          <w:bCs/>
          <w:i/>
          <w:szCs w:val="24"/>
        </w:rPr>
        <w:t xml:space="preserve"> </w:t>
      </w:r>
      <w:r w:rsidR="00D11A8C" w:rsidRPr="002A3D58">
        <w:rPr>
          <w:b/>
          <w:bCs/>
          <w:i/>
          <w:szCs w:val="24"/>
        </w:rPr>
        <w:t xml:space="preserve">ȘI DEPUNEREA </w:t>
      </w:r>
      <w:r w:rsidRPr="002A3D58">
        <w:rPr>
          <w:b/>
          <w:bCs/>
          <w:i/>
          <w:szCs w:val="24"/>
        </w:rPr>
        <w:t>CERERILOR DE FINANȚARE</w:t>
      </w:r>
      <w:bookmarkEnd w:id="61"/>
      <w:r w:rsidRPr="002A3D58">
        <w:rPr>
          <w:b/>
          <w:bCs/>
          <w:i/>
          <w:szCs w:val="24"/>
        </w:rPr>
        <w:t xml:space="preserve"> </w:t>
      </w:r>
      <w:r w:rsidRPr="002A3D58">
        <w:rPr>
          <w:b/>
          <w:bCs/>
          <w:i/>
          <w:szCs w:val="24"/>
        </w:rPr>
        <w:tab/>
      </w:r>
    </w:p>
    <w:p w:rsidR="00566CCA" w:rsidRPr="00F02982" w:rsidRDefault="00566CCA" w:rsidP="00254B3D">
      <w:pPr>
        <w:pStyle w:val="Heading2"/>
      </w:pPr>
      <w:bookmarkStart w:id="62" w:name="_Toc141787600"/>
      <w:r w:rsidRPr="00F02982">
        <w:t>Completarea formularului cererii</w:t>
      </w:r>
      <w:bookmarkEnd w:id="62"/>
      <w:r w:rsidRPr="00F02982">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19613D" w:rsidRPr="0019613D" w:rsidRDefault="0019613D" w:rsidP="0019613D">
            <w:pPr>
              <w:spacing w:before="120" w:after="120"/>
              <w:jc w:val="both"/>
              <w:rPr>
                <w:rFonts w:ascii="Trebuchet MS" w:hAnsi="Trebuchet MS"/>
                <w:color w:val="2E74B5" w:themeColor="accent1" w:themeShade="BF"/>
                <w:sz w:val="24"/>
                <w:szCs w:val="24"/>
                <w:lang w:val="en-US"/>
              </w:rPr>
            </w:pPr>
            <w:r w:rsidRPr="0019613D">
              <w:rPr>
                <w:rFonts w:ascii="Trebuchet MS" w:hAnsi="Trebuchet MS"/>
                <w:color w:val="2E74B5" w:themeColor="accent1" w:themeShade="BF"/>
                <w:sz w:val="24"/>
                <w:szCs w:val="24"/>
                <w:lang w:val="en-US"/>
              </w:rPr>
              <w:t>Cererea de finanțare detaliază informațiile generale privind solicitantul, scopul și obiectivele proiectului, încadrarea proiectului în obiectivul priorității și a obiecti</w:t>
            </w:r>
            <w:r w:rsidRPr="0019613D">
              <w:rPr>
                <w:rFonts w:ascii="Trebuchet MS" w:hAnsi="Trebuchet MS"/>
                <w:color w:val="2E74B5" w:themeColor="accent1" w:themeShade="BF"/>
                <w:sz w:val="24"/>
                <w:szCs w:val="24"/>
                <w:lang w:val="en-US"/>
              </w:rPr>
              <w:lastRenderedPageBreak/>
              <w:t>v</w:t>
            </w:r>
            <w:r w:rsidRPr="0019613D">
              <w:rPr>
                <w:rFonts w:ascii="Trebuchet MS" w:hAnsi="Trebuchet MS"/>
                <w:color w:val="2E74B5" w:themeColor="accent1" w:themeShade="BF"/>
                <w:sz w:val="24"/>
                <w:szCs w:val="24"/>
                <w:lang w:val="en-US"/>
              </w:rPr>
              <w:lastRenderedPageBreak/>
              <w:t>ului specific, activitățile proiectului și a cheltuielilor afe</w:t>
            </w:r>
            <w:r w:rsidRPr="0019613D">
              <w:rPr>
                <w:rFonts w:ascii="Trebuchet MS" w:hAnsi="Trebuchet MS"/>
                <w:color w:val="2E74B5" w:themeColor="accent1" w:themeShade="BF"/>
                <w:sz w:val="24"/>
                <w:szCs w:val="24"/>
                <w:lang w:val="en-US"/>
              </w:rPr>
              <w:lastRenderedPageBreak/>
              <w:t>rente și</w:t>
            </w:r>
            <w:r>
              <w:rPr>
                <w:rFonts w:ascii="Trebuchet MS" w:hAnsi="Trebuchet MS"/>
                <w:color w:val="2E74B5" w:themeColor="accent1" w:themeShade="BF"/>
                <w:sz w:val="24"/>
                <w:szCs w:val="24"/>
                <w:lang w:val="en-US"/>
              </w:rPr>
              <w:t>,</w:t>
            </w:r>
            <w:r w:rsidRPr="0019613D">
              <w:rPr>
                <w:rFonts w:ascii="Trebuchet MS" w:hAnsi="Trebuchet MS"/>
                <w:color w:val="2E74B5" w:themeColor="accent1" w:themeShade="BF"/>
                <w:sz w:val="24"/>
                <w:szCs w:val="24"/>
                <w:lang w:val="en-US"/>
              </w:rPr>
              <w:t xml:space="preserve"> nu în ultimul rând, impactul asupra grupurilor țintă și </w:t>
            </w:r>
            <w:r>
              <w:rPr>
                <w:rFonts w:ascii="Trebuchet MS" w:hAnsi="Trebuchet MS"/>
                <w:color w:val="2E74B5" w:themeColor="accent1" w:themeShade="BF"/>
                <w:sz w:val="24"/>
                <w:szCs w:val="24"/>
                <w:lang w:val="en-US"/>
              </w:rPr>
              <w:t>informa</w:t>
            </w:r>
            <w:r>
              <w:rPr>
                <w:rFonts w:ascii="Trebuchet MS" w:hAnsi="Trebuchet MS"/>
                <w:color w:val="2E74B5" w:themeColor="accent1" w:themeShade="BF"/>
                <w:sz w:val="24"/>
                <w:szCs w:val="24"/>
              </w:rPr>
              <w:t xml:space="preserve">ții cu privire la asigurarea </w:t>
            </w:r>
            <w:r>
              <w:rPr>
                <w:rFonts w:ascii="Trebuchet MS" w:hAnsi="Trebuchet MS"/>
                <w:color w:val="2E74B5" w:themeColor="accent1" w:themeShade="BF"/>
                <w:sz w:val="24"/>
                <w:szCs w:val="24"/>
                <w:lang w:val="en-US"/>
              </w:rPr>
              <w:t>sustenabilității</w:t>
            </w:r>
            <w:r w:rsidRPr="0019613D">
              <w:rPr>
                <w:rFonts w:ascii="Trebuchet MS" w:hAnsi="Trebuchet MS"/>
                <w:color w:val="2E74B5" w:themeColor="accent1" w:themeShade="BF"/>
                <w:sz w:val="24"/>
                <w:szCs w:val="24"/>
                <w:lang w:val="en-US"/>
              </w:rPr>
              <w:t xml:space="preserve"> proiectului. </w:t>
            </w:r>
          </w:p>
          <w:p w:rsidR="0019613D" w:rsidRPr="0019613D" w:rsidRDefault="0019613D" w:rsidP="0019613D">
            <w:pPr>
              <w:spacing w:before="120" w:after="120"/>
              <w:jc w:val="both"/>
              <w:rPr>
                <w:rFonts w:ascii="Trebuchet MS" w:hAnsi="Trebuchet MS"/>
                <w:color w:val="2E74B5" w:themeColor="accent1" w:themeShade="BF"/>
                <w:sz w:val="24"/>
                <w:szCs w:val="24"/>
                <w:lang w:val="en-US"/>
              </w:rPr>
            </w:pPr>
            <w:r w:rsidRPr="0019613D">
              <w:rPr>
                <w:rFonts w:ascii="Trebuchet MS" w:hAnsi="Trebuchet MS"/>
                <w:color w:val="2E74B5" w:themeColor="accent1" w:themeShade="BF"/>
                <w:sz w:val="24"/>
                <w:szCs w:val="24"/>
                <w:lang w:val="en-US"/>
              </w:rPr>
              <w:t>Completarea corectă și completă a tuturor secțiunilor din cererea de finanțare, precum și anexarea tuturor documentelor solicitate este ob</w:t>
            </w:r>
            <w:r w:rsidRPr="0019613D">
              <w:rPr>
                <w:rFonts w:ascii="Trebuchet MS" w:hAnsi="Trebuchet MS"/>
                <w:color w:val="2E74B5" w:themeColor="accent1" w:themeShade="BF"/>
                <w:sz w:val="24"/>
                <w:szCs w:val="24"/>
                <w:lang w:val="en-US"/>
              </w:rPr>
              <w:lastRenderedPageBreak/>
              <w:t>l</w:t>
            </w:r>
            <w:r w:rsidRPr="0019613D">
              <w:rPr>
                <w:rFonts w:ascii="Trebuchet MS" w:hAnsi="Trebuchet MS"/>
                <w:color w:val="2E74B5" w:themeColor="accent1" w:themeShade="BF"/>
                <w:sz w:val="24"/>
                <w:szCs w:val="24"/>
                <w:lang w:val="en-US"/>
              </w:rPr>
              <w:lastRenderedPageBreak/>
              <w:t xml:space="preserve">igatorie pentru </w:t>
            </w:r>
            <w:r>
              <w:rPr>
                <w:rFonts w:ascii="Trebuchet MS" w:hAnsi="Trebuchet MS"/>
                <w:color w:val="2E74B5" w:themeColor="accent1" w:themeShade="BF"/>
                <w:sz w:val="24"/>
                <w:szCs w:val="24"/>
                <w:lang w:val="en-US"/>
              </w:rPr>
              <w:t>analiza corespunzătoare a</w:t>
            </w:r>
            <w:r w:rsidRPr="0019613D">
              <w:rPr>
                <w:rFonts w:ascii="Trebuchet MS" w:hAnsi="Trebuchet MS"/>
                <w:color w:val="2E74B5" w:themeColor="accent1" w:themeShade="BF"/>
                <w:sz w:val="24"/>
                <w:szCs w:val="24"/>
                <w:lang w:val="en-US"/>
              </w:rPr>
              <w:t xml:space="preserve"> cererii de finanțare în procesul de verificare, evaluare și selecție. </w:t>
            </w:r>
          </w:p>
          <w:p w:rsidR="009B15D5" w:rsidRPr="006370B1" w:rsidRDefault="0019613D" w:rsidP="00A834F1">
            <w:pPr>
              <w:spacing w:before="120" w:after="120"/>
              <w:jc w:val="both"/>
              <w:rPr>
                <w:rFonts w:ascii="Trebuchet MS" w:hAnsi="Trebuchet MS"/>
                <w:color w:val="2E74B5" w:themeColor="accent1" w:themeShade="BF"/>
                <w:sz w:val="24"/>
                <w:szCs w:val="24"/>
              </w:rPr>
            </w:pPr>
            <w:r w:rsidRPr="0019613D">
              <w:rPr>
                <w:rFonts w:ascii="Trebuchet MS" w:hAnsi="Trebuchet MS"/>
                <w:color w:val="2E74B5" w:themeColor="accent1" w:themeShade="BF"/>
                <w:sz w:val="24"/>
                <w:szCs w:val="24"/>
                <w:lang w:val="en-US"/>
              </w:rPr>
              <w:t xml:space="preserve">Instrucțiunile de completare se vor prelua </w:t>
            </w:r>
            <w:r w:rsidRPr="00A834F1">
              <w:rPr>
                <w:rFonts w:ascii="Trebuchet MS" w:hAnsi="Trebuchet MS"/>
                <w:color w:val="2E74B5" w:themeColor="accent1" w:themeShade="BF"/>
                <w:sz w:val="24"/>
                <w:szCs w:val="24"/>
                <w:lang w:val="en-US"/>
              </w:rPr>
              <w:t xml:space="preserve">din </w:t>
            </w:r>
            <w:r w:rsidRPr="00A834F1">
              <w:rPr>
                <w:rFonts w:ascii="Trebuchet MS" w:hAnsi="Trebuchet MS"/>
                <w:b/>
                <w:bCs/>
                <w:color w:val="2E74B5" w:themeColor="accent1" w:themeShade="BF"/>
                <w:sz w:val="24"/>
                <w:szCs w:val="24"/>
                <w:lang w:val="en-US"/>
              </w:rPr>
              <w:t xml:space="preserve">Anexa </w:t>
            </w:r>
            <w:r w:rsidR="00A834F1" w:rsidRPr="00A834F1">
              <w:rPr>
                <w:rFonts w:ascii="Trebuchet MS" w:hAnsi="Trebuchet MS"/>
                <w:b/>
                <w:bCs/>
                <w:color w:val="2E74B5" w:themeColor="accent1" w:themeShade="BF"/>
                <w:sz w:val="24"/>
                <w:szCs w:val="24"/>
                <w:lang w:val="en-US"/>
              </w:rPr>
              <w:t>1</w:t>
            </w:r>
            <w:r w:rsidR="00A834F1">
              <w:rPr>
                <w:rFonts w:ascii="Trebuchet MS" w:hAnsi="Trebuchet MS"/>
                <w:b/>
                <w:bCs/>
                <w:color w:val="2E74B5" w:themeColor="accent1" w:themeShade="BF"/>
                <w:sz w:val="24"/>
                <w:szCs w:val="24"/>
                <w:lang w:val="en-US"/>
              </w:rPr>
              <w:t xml:space="preserve"> -</w:t>
            </w:r>
            <w:r w:rsidRPr="0019613D">
              <w:rPr>
                <w:rFonts w:ascii="Trebuchet MS" w:hAnsi="Trebuchet MS"/>
                <w:b/>
                <w:bCs/>
                <w:color w:val="2E74B5" w:themeColor="accent1" w:themeShade="BF"/>
                <w:sz w:val="24"/>
                <w:szCs w:val="24"/>
                <w:lang w:val="en-US"/>
              </w:rPr>
              <w:t xml:space="preserve"> </w:t>
            </w:r>
            <w:r w:rsidR="00C73AD3">
              <w:rPr>
                <w:rFonts w:ascii="Trebuchet MS" w:hAnsi="Trebuchet MS"/>
                <w:color w:val="2E74B5" w:themeColor="accent1" w:themeShade="BF"/>
                <w:sz w:val="24"/>
                <w:szCs w:val="24"/>
                <w:lang w:val="en-US"/>
              </w:rPr>
              <w:t>Model</w:t>
            </w:r>
            <w:r w:rsidR="00A5771B">
              <w:rPr>
                <w:rFonts w:ascii="Trebuchet MS" w:hAnsi="Trebuchet MS"/>
                <w:color w:val="2E74B5" w:themeColor="accent1" w:themeShade="BF"/>
                <w:sz w:val="24"/>
                <w:szCs w:val="24"/>
                <w:lang w:val="en-US"/>
              </w:rPr>
              <w:t xml:space="preserve"> și instrucțiuni de completare</w:t>
            </w:r>
            <w:r w:rsidRPr="0019613D">
              <w:rPr>
                <w:rFonts w:ascii="Trebuchet MS" w:hAnsi="Trebuchet MS"/>
                <w:color w:val="2E74B5" w:themeColor="accent1" w:themeShade="BF"/>
                <w:sz w:val="24"/>
                <w:szCs w:val="24"/>
                <w:lang w:val="en-US"/>
              </w:rPr>
              <w:t xml:space="preserve"> Cerere</w:t>
            </w:r>
            <w:r w:rsidR="008D7722">
              <w:rPr>
                <w:rFonts w:ascii="Trebuchet MS" w:hAnsi="Trebuchet MS"/>
                <w:color w:val="2E74B5" w:themeColor="accent1" w:themeShade="BF"/>
                <w:sz w:val="24"/>
                <w:szCs w:val="24"/>
                <w:lang w:val="en-US"/>
              </w:rPr>
              <w:t xml:space="preserve"> de</w:t>
            </w:r>
            <w:r w:rsidRPr="0019613D">
              <w:rPr>
                <w:rFonts w:ascii="Trebuchet MS" w:hAnsi="Trebuchet MS"/>
                <w:color w:val="2E74B5" w:themeColor="accent1" w:themeShade="BF"/>
                <w:sz w:val="24"/>
                <w:szCs w:val="24"/>
                <w:lang w:val="en-US"/>
              </w:rPr>
              <w:t xml:space="preserve"> finanțare.</w:t>
            </w:r>
          </w:p>
        </w:tc>
      </w:tr>
    </w:tbl>
    <w:p w:rsidR="00566CCA" w:rsidRPr="002A3D58" w:rsidRDefault="00566CCA" w:rsidP="00254B3D">
      <w:pPr>
        <w:pStyle w:val="Heading2"/>
      </w:pPr>
      <w:bookmarkStart w:id="63" w:name="_Toc141787601"/>
      <w:r w:rsidRPr="002A3D58">
        <w:t>Limba utilizată în completarea cererii de finanțare</w:t>
      </w:r>
      <w:bookmarkEnd w:id="63"/>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DA693E" w:rsidRDefault="00B823F7" w:rsidP="00D919B6">
            <w:pPr>
              <w:spacing w:before="120" w:after="120"/>
              <w:rPr>
                <w:rFonts w:ascii="Trebuchet MS" w:hAnsi="Trebuchet MS"/>
                <w:color w:val="2E74B5" w:themeColor="accent1" w:themeShade="BF"/>
                <w:sz w:val="24"/>
                <w:szCs w:val="24"/>
              </w:rPr>
            </w:pPr>
            <w:r w:rsidRPr="00B823F7">
              <w:rPr>
                <w:rFonts w:ascii="Trebuchet MS" w:hAnsi="Trebuchet MS"/>
                <w:color w:val="2E74B5" w:themeColor="accent1" w:themeShade="BF"/>
                <w:sz w:val="24"/>
                <w:szCs w:val="24"/>
              </w:rPr>
              <w:t>Limba utilizată în completarea cererii de finanțare este limba română.</w:t>
            </w:r>
          </w:p>
          <w:p w:rsidR="00733E98" w:rsidRPr="00B823F7" w:rsidRDefault="00733E98" w:rsidP="00C1325D">
            <w:pPr>
              <w:spacing w:before="120" w:after="120"/>
              <w:jc w:val="both"/>
              <w:rPr>
                <w:rFonts w:ascii="Trebuchet MS" w:hAnsi="Trebuchet MS"/>
                <w:color w:val="2E74B5" w:themeColor="accent1" w:themeShade="BF"/>
                <w:sz w:val="24"/>
                <w:szCs w:val="24"/>
              </w:rPr>
            </w:pPr>
            <w:r w:rsidRPr="00733E98">
              <w:rPr>
                <w:rFonts w:ascii="Trebuchet MS" w:hAnsi="Trebuchet MS"/>
                <w:color w:val="2E74B5" w:themeColor="accent1" w:themeShade="BF"/>
                <w:sz w:val="24"/>
                <w:szCs w:val="24"/>
              </w:rPr>
              <w:t>Nu sunt acceptate cereri de finanțare și anexe ale acesteia redactate în alta limbă. În cazul anexării unor documente emise în alta limbă, se va anexa obligatoriu și traducerea legalizată sau autorizată a acestora.</w:t>
            </w:r>
          </w:p>
        </w:tc>
      </w:tr>
    </w:tbl>
    <w:p w:rsidR="000E0B05" w:rsidRPr="002A3D58" w:rsidRDefault="000E0B05" w:rsidP="00254B3D">
      <w:pPr>
        <w:pStyle w:val="Heading2"/>
      </w:pPr>
      <w:bookmarkStart w:id="64" w:name="_Toc141787602"/>
      <w:r w:rsidRPr="002A3D58">
        <w:t>Metodolgia de justificare și detaliere a bugetului cererii de finanțare</w:t>
      </w:r>
      <w:bookmarkEnd w:id="64"/>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4B16D1" w:rsidRDefault="004B16D1" w:rsidP="004B16D1">
            <w:pPr>
              <w:spacing w:before="120" w:after="120"/>
              <w:jc w:val="both"/>
              <w:rPr>
                <w:rFonts w:ascii="Trebuchet MS" w:hAnsi="Trebuchet MS"/>
                <w:color w:val="2E74B5" w:themeColor="accent1" w:themeShade="BF"/>
                <w:sz w:val="24"/>
                <w:szCs w:val="24"/>
              </w:rPr>
            </w:pPr>
            <w:r w:rsidRPr="004B16D1">
              <w:rPr>
                <w:rFonts w:ascii="Trebuchet MS" w:hAnsi="Trebuchet MS"/>
                <w:color w:val="2E74B5" w:themeColor="accent1" w:themeShade="BF"/>
                <w:sz w:val="24"/>
                <w:szCs w:val="24"/>
              </w:rPr>
              <w:t xml:space="preserve">La întocmirea bugetului, solicitantul are în vedere faptul că valorile pe care se fundamentează bugetul trebuie să respecte prevederile art. 5 lit. d) și e) din Ordonanța de urgență a Guvernului nr. 66/2011 </w:t>
            </w:r>
            <w:r>
              <w:rPr>
                <w:rFonts w:ascii="Trebuchet MS" w:hAnsi="Trebuchet MS"/>
                <w:color w:val="2E74B5" w:themeColor="accent1" w:themeShade="BF"/>
                <w:sz w:val="24"/>
                <w:szCs w:val="24"/>
              </w:rPr>
              <w:t xml:space="preserve">pentru </w:t>
            </w:r>
            <w:r w:rsidRPr="004B16D1">
              <w:rPr>
                <w:rFonts w:ascii="Trebuchet MS" w:hAnsi="Trebuchet MS"/>
                <w:color w:val="2E74B5" w:themeColor="accent1" w:themeShade="BF"/>
                <w:sz w:val="24"/>
                <w:szCs w:val="24"/>
              </w:rPr>
              <w:t xml:space="preserve">prevenirea, constatarea și sancționarea neregulilor apărute în obținerea și utilizarea fondurilor europene și/sau a fondurilor publice naționale aferente acestora, cu modificările și completările ulterioare. </w:t>
            </w:r>
          </w:p>
          <w:p w:rsidR="004B16D1" w:rsidRDefault="004B16D1" w:rsidP="004B16D1">
            <w:pPr>
              <w:spacing w:before="120" w:after="120"/>
              <w:jc w:val="both"/>
              <w:rPr>
                <w:rFonts w:ascii="Trebuchet MS" w:hAnsi="Trebuchet MS"/>
                <w:color w:val="2E74B5" w:themeColor="accent1" w:themeShade="BF"/>
                <w:sz w:val="24"/>
                <w:szCs w:val="24"/>
              </w:rPr>
            </w:pPr>
            <w:r w:rsidRPr="004B16D1">
              <w:rPr>
                <w:rFonts w:ascii="Trebuchet MS" w:hAnsi="Trebuchet MS"/>
                <w:color w:val="2E74B5" w:themeColor="accent1" w:themeShade="BF"/>
                <w:sz w:val="24"/>
                <w:szCs w:val="24"/>
              </w:rPr>
              <w:t xml:space="preserve">Matricea prezentată în </w:t>
            </w:r>
            <w:r w:rsidRPr="00A834F1">
              <w:rPr>
                <w:rFonts w:ascii="Trebuchet MS" w:hAnsi="Trebuchet MS"/>
                <w:i/>
                <w:color w:val="2E74B5" w:themeColor="accent1" w:themeShade="BF"/>
                <w:sz w:val="24"/>
                <w:szCs w:val="24"/>
              </w:rPr>
              <w:t xml:space="preserve">Anexa </w:t>
            </w:r>
            <w:r w:rsidR="00A834F1" w:rsidRPr="00A834F1">
              <w:rPr>
                <w:rFonts w:ascii="Trebuchet MS" w:hAnsi="Trebuchet MS"/>
                <w:i/>
                <w:color w:val="2E74B5" w:themeColor="accent1" w:themeShade="BF"/>
                <w:sz w:val="24"/>
                <w:szCs w:val="24"/>
              </w:rPr>
              <w:t>6</w:t>
            </w:r>
            <w:r w:rsidRPr="004B16D1">
              <w:rPr>
                <w:rFonts w:ascii="Trebuchet MS" w:hAnsi="Trebuchet MS"/>
                <w:color w:val="2E74B5" w:themeColor="accent1" w:themeShade="BF"/>
                <w:sz w:val="24"/>
                <w:szCs w:val="24"/>
              </w:rPr>
              <w:t xml:space="preserve"> corelează bugetul proiectului cu devizul general al inv</w:t>
            </w:r>
            <w:r w:rsidRPr="004B16D1">
              <w:rPr>
                <w:rFonts w:ascii="Trebuchet MS" w:hAnsi="Trebuchet MS"/>
                <w:color w:val="2E74B5" w:themeColor="accent1" w:themeShade="BF"/>
                <w:sz w:val="24"/>
                <w:szCs w:val="24"/>
              </w:rPr>
              <w:lastRenderedPageBreak/>
              <w:t>estiției, întocmit în conformitate cu prevederile Hotărârii Guvernului nr. 90</w:t>
            </w:r>
            <w:r w:rsidRPr="004B16D1">
              <w:rPr>
                <w:rFonts w:ascii="Trebuchet MS" w:hAnsi="Trebuchet MS"/>
                <w:color w:val="2E74B5" w:themeColor="accent1" w:themeShade="BF"/>
                <w:sz w:val="24"/>
                <w:szCs w:val="24"/>
              </w:rPr>
              <w:lastRenderedPageBreak/>
              <w:t>7</w:t>
            </w:r>
            <w:r w:rsidRPr="004B16D1">
              <w:rPr>
                <w:rFonts w:ascii="Trebuchet MS" w:hAnsi="Trebuchet MS"/>
                <w:color w:val="2E74B5" w:themeColor="accent1" w:themeShade="BF"/>
                <w:sz w:val="24"/>
                <w:szCs w:val="24"/>
              </w:rPr>
              <w:lastRenderedPageBreak/>
              <w:t>/2016, cu modificările si completările ulterioare</w:t>
            </w:r>
            <w:r>
              <w:rPr>
                <w:rFonts w:ascii="Trebuchet MS" w:hAnsi="Trebuchet MS"/>
                <w:color w:val="2E74B5" w:themeColor="accent1" w:themeShade="BF"/>
                <w:sz w:val="24"/>
                <w:szCs w:val="24"/>
              </w:rPr>
              <w:t>.</w:t>
            </w:r>
          </w:p>
          <w:p w:rsidR="004B16D1" w:rsidRDefault="004B16D1" w:rsidP="004B16D1">
            <w:pPr>
              <w:spacing w:before="120" w:after="120"/>
              <w:jc w:val="both"/>
              <w:rPr>
                <w:rFonts w:ascii="Trebuchet MS" w:hAnsi="Trebuchet MS"/>
                <w:color w:val="2E74B5" w:themeColor="accent1" w:themeShade="BF"/>
                <w:sz w:val="24"/>
                <w:szCs w:val="24"/>
              </w:rPr>
            </w:pPr>
            <w:r w:rsidRPr="004B16D1">
              <w:rPr>
                <w:rFonts w:ascii="Trebuchet MS" w:hAnsi="Trebuchet MS"/>
                <w:color w:val="2E74B5" w:themeColor="accent1" w:themeShade="BF"/>
                <w:sz w:val="24"/>
                <w:szCs w:val="24"/>
              </w:rPr>
              <w:t xml:space="preserve">Documentele ce fundamentează costurile, semnate de reprezentantul legal, pot fi oferte de preț </w:t>
            </w:r>
            <w:r>
              <w:rPr>
                <w:rFonts w:ascii="Trebuchet MS" w:hAnsi="Trebuchet MS"/>
                <w:color w:val="2E74B5" w:themeColor="accent1" w:themeShade="BF"/>
                <w:sz w:val="24"/>
                <w:szCs w:val="24"/>
              </w:rPr>
              <w:t xml:space="preserve">pentru </w:t>
            </w:r>
            <w:r w:rsidRPr="004B16D1">
              <w:rPr>
                <w:rFonts w:ascii="Trebuchet MS" w:hAnsi="Trebuchet MS"/>
                <w:color w:val="2E74B5" w:themeColor="accent1" w:themeShade="BF"/>
                <w:sz w:val="24"/>
                <w:szCs w:val="24"/>
              </w:rPr>
              <w:t xml:space="preserve">echipamente, liste de cantități și prețuri unitare provenite din surse verificabile și obiective. </w:t>
            </w:r>
          </w:p>
          <w:p w:rsidR="00DA693E" w:rsidRDefault="004B16D1" w:rsidP="004B16D1">
            <w:pPr>
              <w:spacing w:before="120" w:after="120"/>
              <w:jc w:val="both"/>
              <w:rPr>
                <w:rFonts w:ascii="Trebuchet MS" w:hAnsi="Trebuchet MS"/>
                <w:b/>
                <w:color w:val="2E74B5" w:themeColor="accent1" w:themeShade="BF"/>
                <w:sz w:val="24"/>
                <w:szCs w:val="24"/>
              </w:rPr>
            </w:pPr>
            <w:r w:rsidRPr="004B16D1">
              <w:rPr>
                <w:rFonts w:ascii="Trebuchet MS" w:hAnsi="Trebuchet MS"/>
                <w:b/>
                <w:color w:val="2E74B5" w:themeColor="accent1" w:themeShade="BF"/>
                <w:sz w:val="24"/>
                <w:szCs w:val="24"/>
              </w:rPr>
              <w:t>Costurile trebuie să fie realiste (corect estimate), suficiente și necesare pentru implementarea proiectului.</w:t>
            </w:r>
            <w:r w:rsidR="004C6C5D" w:rsidRPr="00953C76">
              <w:rPr>
                <w:rFonts w:ascii="Trebuchet MS" w:hAnsi="Trebuchet MS"/>
                <w:color w:val="2E74B5" w:themeColor="accent1" w:themeShade="BF"/>
                <w:sz w:val="24"/>
                <w:szCs w:val="24"/>
              </w:rPr>
              <w:t xml:space="preserve"> Solicitantul va justifica în Cererea de finanțare alegerea valorii bugetate în raport cu documentele justificative depuse precum și felul în care se asigură de rezonabilitatea costurilor (luând în calcul cel mai bun raport între cuantumul sprijinului, activitățile desfășura</w:t>
            </w:r>
            <w:r w:rsidR="004C6C5D">
              <w:rPr>
                <w:rFonts w:ascii="Trebuchet MS" w:hAnsi="Trebuchet MS"/>
                <w:color w:val="2E74B5" w:themeColor="accent1" w:themeShade="BF"/>
                <w:sz w:val="24"/>
                <w:szCs w:val="24"/>
              </w:rPr>
              <w:t>te și îndeplinirea obiectivelor</w:t>
            </w:r>
            <w:r w:rsidR="004C6C5D" w:rsidRPr="00953C76">
              <w:rPr>
                <w:rFonts w:ascii="Trebuchet MS" w:hAnsi="Trebuchet MS"/>
                <w:color w:val="2E74B5" w:themeColor="accent1" w:themeShade="BF"/>
                <w:sz w:val="24"/>
                <w:szCs w:val="24"/>
              </w:rPr>
              <w:t>)</w:t>
            </w:r>
            <w:r w:rsidR="004C6C5D">
              <w:rPr>
                <w:rFonts w:ascii="Trebuchet MS" w:hAnsi="Trebuchet MS"/>
                <w:color w:val="2E74B5" w:themeColor="accent1" w:themeShade="BF"/>
                <w:sz w:val="24"/>
                <w:szCs w:val="24"/>
              </w:rPr>
              <w:t>.</w:t>
            </w:r>
          </w:p>
          <w:p w:rsidR="001432B4" w:rsidRDefault="001432B4" w:rsidP="001432B4">
            <w:pPr>
              <w:spacing w:before="120" w:after="120"/>
              <w:jc w:val="both"/>
              <w:rPr>
                <w:rFonts w:ascii="Trebuchet MS" w:hAnsi="Trebuchet MS"/>
                <w:color w:val="2E74B5" w:themeColor="accent1" w:themeShade="BF"/>
                <w:sz w:val="24"/>
                <w:szCs w:val="24"/>
                <w:lang w:val="en-US"/>
              </w:rPr>
            </w:pPr>
            <w:r w:rsidRPr="001432B4">
              <w:rPr>
                <w:rFonts w:ascii="Trebuchet MS" w:hAnsi="Trebuchet MS"/>
                <w:color w:val="2E74B5" w:themeColor="accent1" w:themeShade="BF"/>
                <w:sz w:val="24"/>
                <w:szCs w:val="24"/>
                <w:lang w:val="en-US"/>
              </w:rPr>
              <w:lastRenderedPageBreak/>
              <w:t xml:space="preserve">În completarea bugetului cererii de finanțare se va avea în vedere justificarea </w:t>
            </w:r>
            <w:r w:rsidRPr="001432B4">
              <w:rPr>
                <w:rFonts w:ascii="Trebuchet MS" w:hAnsi="Trebuchet MS"/>
                <w:b/>
                <w:color w:val="2E74B5" w:themeColor="accent1" w:themeShade="BF"/>
                <w:sz w:val="24"/>
                <w:szCs w:val="24"/>
                <w:lang w:val="en-US"/>
              </w:rPr>
              <w:t>costurilor eligibile bugetate la nivelul prețului pieței</w:t>
            </w:r>
            <w:r w:rsidRPr="001432B4">
              <w:rPr>
                <w:rFonts w:ascii="Trebuchet MS" w:hAnsi="Trebuchet MS"/>
                <w:color w:val="2E74B5" w:themeColor="accent1" w:themeShade="BF"/>
                <w:sz w:val="24"/>
                <w:szCs w:val="24"/>
                <w:lang w:val="en-US"/>
              </w:rPr>
              <w:t>, anexându-se documente justificative în acest sens (</w:t>
            </w:r>
            <w:r w:rsidR="005479C8">
              <w:rPr>
                <w:rFonts w:ascii="Trebuchet MS" w:hAnsi="Trebuchet MS"/>
                <w:color w:val="2E74B5" w:themeColor="accent1" w:themeShade="BF"/>
                <w:sz w:val="24"/>
                <w:szCs w:val="24"/>
                <w:lang w:val="en-US"/>
              </w:rPr>
              <w:t>2</w:t>
            </w:r>
            <w:r w:rsidRPr="001432B4">
              <w:rPr>
                <w:rFonts w:ascii="Trebuchet MS" w:hAnsi="Trebuchet MS"/>
                <w:color w:val="2E74B5" w:themeColor="accent1" w:themeShade="BF"/>
                <w:sz w:val="24"/>
                <w:szCs w:val="24"/>
                <w:lang w:val="en-US"/>
              </w:rPr>
              <w:t xml:space="preserve"> oferte de preț/printscreen-uri pentru toate cheltuielile eligibile bugetate, li</w:t>
            </w:r>
            <w:r>
              <w:rPr>
                <w:rFonts w:ascii="Trebuchet MS" w:hAnsi="Trebuchet MS"/>
                <w:color w:val="2E74B5" w:themeColor="accent1" w:themeShade="BF"/>
                <w:sz w:val="24"/>
                <w:szCs w:val="24"/>
                <w:lang w:val="en-US"/>
              </w:rPr>
              <w:t xml:space="preserve">ste de cantități de lucrări etc.) </w:t>
            </w:r>
            <w:r w:rsidRPr="001432B4">
              <w:rPr>
                <w:rFonts w:ascii="Trebuchet MS" w:hAnsi="Trebuchet MS"/>
                <w:color w:val="2E74B5" w:themeColor="accent1" w:themeShade="BF"/>
                <w:sz w:val="24"/>
                <w:szCs w:val="24"/>
                <w:lang w:val="en-US"/>
              </w:rPr>
              <w:t>Prin excepție, în cazuri justificate</w:t>
            </w:r>
            <w:r>
              <w:rPr>
                <w:rFonts w:ascii="Trebuchet MS" w:hAnsi="Trebuchet MS"/>
                <w:color w:val="2E74B5" w:themeColor="accent1" w:themeShade="BF"/>
                <w:sz w:val="24"/>
                <w:szCs w:val="24"/>
                <w:lang w:val="en-US"/>
              </w:rPr>
              <w:t>,</w:t>
            </w:r>
            <w:r w:rsidRPr="001432B4">
              <w:rPr>
                <w:rFonts w:ascii="Trebuchet MS" w:hAnsi="Trebuchet MS"/>
                <w:color w:val="2E74B5" w:themeColor="accent1" w:themeShade="BF"/>
                <w:sz w:val="24"/>
                <w:szCs w:val="24"/>
                <w:lang w:val="en-US"/>
              </w:rPr>
              <w:t xml:space="preserve"> se poate accepta fundamentarea costurilor bugetate în baza a mai puțin de 3 oferte (spre exemplu nu există pe piață un număr minim de 3 ofertanți pentru un anumit tip de echipament). </w:t>
            </w:r>
            <w:r w:rsidR="00BF6BAC" w:rsidRPr="00D50937">
              <w:rPr>
                <w:rFonts w:ascii="Trebuchet MS" w:hAnsi="Trebuchet MS"/>
                <w:color w:val="2E74B5" w:themeColor="accent1" w:themeShade="BF"/>
                <w:sz w:val="24"/>
                <w:szCs w:val="24"/>
                <w:lang w:val="en-US"/>
              </w:rPr>
              <w:t>Aceste documente vor fi semnate și datate anterior datei și orei de depunere a proiectului în aplicația SMIS2021.</w:t>
            </w:r>
          </w:p>
          <w:p w:rsidR="005E6B8A" w:rsidRPr="005E6B8A" w:rsidRDefault="005E6B8A" w:rsidP="001432B4">
            <w:pPr>
              <w:spacing w:before="120" w:after="120"/>
              <w:jc w:val="both"/>
              <w:rPr>
                <w:rFonts w:ascii="Trebuchet MS" w:hAnsi="Trebuchet MS"/>
                <w:color w:val="2E74B5" w:themeColor="accent1" w:themeShade="BF"/>
                <w:sz w:val="24"/>
                <w:szCs w:val="24"/>
                <w:lang w:val="en-US"/>
              </w:rPr>
            </w:pPr>
            <w:r w:rsidRPr="005E6B8A">
              <w:rPr>
                <w:rFonts w:ascii="Trebuchet MS" w:hAnsi="Trebuchet MS"/>
                <w:iCs/>
                <w:color w:val="2E74B5" w:themeColor="accent1" w:themeShade="BF"/>
                <w:sz w:val="24"/>
                <w:szCs w:val="24"/>
                <w:lang w:val="en-US"/>
              </w:rPr>
              <w:t>Bugetul cererii de finanțare va fi corelat cu informațiile cuprinse în cadrul devizelor aferente documentației tehnice anexate la cererea de finanțare: SF/DALI/PT/contract de lucrări/furnizare încheiat.</w:t>
            </w:r>
          </w:p>
          <w:p w:rsidR="001432B4" w:rsidRPr="001432B4" w:rsidRDefault="001432B4" w:rsidP="001432B4">
            <w:pPr>
              <w:spacing w:before="120" w:after="120"/>
              <w:jc w:val="both"/>
              <w:rPr>
                <w:rFonts w:ascii="Trebuchet MS" w:hAnsi="Trebuchet MS"/>
                <w:color w:val="2E74B5" w:themeColor="accent1" w:themeShade="BF"/>
                <w:sz w:val="24"/>
                <w:szCs w:val="24"/>
                <w:lang w:val="en-US"/>
              </w:rPr>
            </w:pPr>
            <w:r w:rsidRPr="001432B4">
              <w:rPr>
                <w:rFonts w:ascii="Trebuchet MS" w:hAnsi="Trebuchet MS"/>
                <w:color w:val="2E74B5" w:themeColor="accent1" w:themeShade="BF"/>
                <w:sz w:val="24"/>
                <w:szCs w:val="24"/>
                <w:lang w:val="en-US"/>
              </w:rPr>
              <w:t xml:space="preserve">Solicitanții se angajează să asigure necesarul de cofinanțare proprie pentru acoperirea cheltuielilor neeligibile. </w:t>
            </w:r>
          </w:p>
          <w:p w:rsidR="001432B4" w:rsidRPr="001432B4" w:rsidRDefault="001432B4" w:rsidP="001432B4">
            <w:pPr>
              <w:spacing w:before="120" w:after="120"/>
              <w:jc w:val="both"/>
              <w:rPr>
                <w:rFonts w:ascii="Trebuchet MS" w:hAnsi="Trebuchet MS"/>
                <w:color w:val="2E74B5" w:themeColor="accent1" w:themeShade="BF"/>
                <w:sz w:val="24"/>
                <w:szCs w:val="24"/>
                <w:lang w:val="en-US"/>
              </w:rPr>
            </w:pPr>
            <w:r w:rsidRPr="001432B4">
              <w:rPr>
                <w:rFonts w:ascii="Trebuchet MS" w:hAnsi="Trebuchet MS"/>
                <w:color w:val="2E74B5" w:themeColor="accent1" w:themeShade="BF"/>
                <w:sz w:val="24"/>
                <w:szCs w:val="24"/>
                <w:lang w:val="en-US"/>
              </w:rPr>
              <w:t>Contribuția proprie a solicitantului poate proveni din surse proprii, credi</w:t>
            </w:r>
            <w:r w:rsidRPr="001432B4">
              <w:rPr>
                <w:rFonts w:ascii="Trebuchet MS" w:hAnsi="Trebuchet MS"/>
                <w:color w:val="2E74B5" w:themeColor="accent1" w:themeShade="BF"/>
                <w:sz w:val="24"/>
                <w:szCs w:val="24"/>
                <w:lang w:val="en-US"/>
              </w:rPr>
              <w:lastRenderedPageBreak/>
              <w:t>te bancare negarantate/garantate de stat, aport al acționarilor/asociaților, contribuția altor organisme ale statului</w:t>
            </w:r>
            <w:r w:rsidR="00513B4C">
              <w:rPr>
                <w:rFonts w:ascii="Trebuchet MS" w:hAnsi="Trebuchet MS"/>
                <w:color w:val="2E74B5" w:themeColor="accent1" w:themeShade="BF"/>
                <w:sz w:val="24"/>
                <w:szCs w:val="24"/>
                <w:lang w:val="en-US"/>
              </w:rPr>
              <w:t>,</w:t>
            </w:r>
            <w:r w:rsidRPr="001432B4">
              <w:rPr>
                <w:rFonts w:ascii="Trebuchet MS" w:hAnsi="Trebuchet MS"/>
                <w:color w:val="2E74B5" w:themeColor="accent1" w:themeShade="BF"/>
                <w:sz w:val="24"/>
                <w:szCs w:val="24"/>
                <w:lang w:val="en-US"/>
              </w:rPr>
              <w:t xml:space="preserve"> alte surse private etc. </w:t>
            </w:r>
          </w:p>
          <w:p w:rsidR="001432B4" w:rsidRDefault="001432B4" w:rsidP="00C13D0C">
            <w:pPr>
              <w:spacing w:before="120" w:after="120"/>
              <w:jc w:val="both"/>
              <w:rPr>
                <w:rFonts w:ascii="Trebuchet MS" w:hAnsi="Trebuchet MS"/>
                <w:color w:val="2E74B5" w:themeColor="accent1" w:themeShade="BF"/>
                <w:sz w:val="24"/>
                <w:szCs w:val="24"/>
                <w:lang w:val="en-US"/>
              </w:rPr>
            </w:pPr>
            <w:r w:rsidRPr="001432B4">
              <w:rPr>
                <w:rFonts w:ascii="Trebuchet MS" w:hAnsi="Trebuchet MS"/>
                <w:color w:val="2E74B5" w:themeColor="accent1" w:themeShade="BF"/>
                <w:sz w:val="24"/>
                <w:szCs w:val="24"/>
                <w:lang w:val="en-US"/>
              </w:rPr>
              <w:t xml:space="preserve">Dacă pe parcursul implementării proiectelor vor fi înregistrate economii, acestea vor putea fi utilizate în cadrul aceluiași proiect numai cu respectarea prevederilor contractuale, cu aprobarea </w:t>
            </w:r>
            <w:r w:rsidR="00C13D0C">
              <w:rPr>
                <w:rFonts w:ascii="Trebuchet MS" w:hAnsi="Trebuchet MS"/>
                <w:color w:val="2E74B5" w:themeColor="accent1" w:themeShade="BF"/>
                <w:sz w:val="24"/>
                <w:szCs w:val="24"/>
                <w:lang w:val="en-US"/>
              </w:rPr>
              <w:t xml:space="preserve">AM/OIC. </w:t>
            </w:r>
          </w:p>
          <w:p w:rsidR="00953C76" w:rsidRPr="00953C76" w:rsidRDefault="00953C76" w:rsidP="00C13D0C">
            <w:pPr>
              <w:spacing w:before="120" w:after="120"/>
              <w:jc w:val="both"/>
              <w:rPr>
                <w:rFonts w:ascii="Trebuchet MS" w:hAnsi="Trebuchet MS"/>
                <w:color w:val="2E74B5" w:themeColor="accent1" w:themeShade="BF"/>
                <w:sz w:val="24"/>
                <w:szCs w:val="24"/>
              </w:rPr>
            </w:pPr>
          </w:p>
        </w:tc>
      </w:tr>
    </w:tbl>
    <w:p w:rsidR="00566CCA" w:rsidRPr="002A3D58" w:rsidRDefault="00566CCA" w:rsidP="00254B3D">
      <w:pPr>
        <w:pStyle w:val="Heading2"/>
      </w:pPr>
      <w:bookmarkStart w:id="65" w:name="_Toc141787603"/>
      <w:r w:rsidRPr="002A3D58">
        <w:lastRenderedPageBreak/>
        <w:t xml:space="preserve">Anexe </w:t>
      </w:r>
      <w:r w:rsidR="002D47EF" w:rsidRPr="002A3D58">
        <w:t xml:space="preserve">și documente </w:t>
      </w:r>
      <w:r w:rsidRPr="002A3D58">
        <w:t>obligatorii la depunerea cererii</w:t>
      </w:r>
      <w:bookmarkEnd w:id="65"/>
      <w:r w:rsidRPr="002A3D58">
        <w:t xml:space="preserve"> </w:t>
      </w:r>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DA693E" w:rsidRDefault="006F54E1" w:rsidP="004371D1">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Împreună cu</w:t>
            </w:r>
            <w:r w:rsidRPr="006F54E1">
              <w:rPr>
                <w:rFonts w:ascii="Trebuchet MS" w:hAnsi="Trebuchet MS"/>
                <w:color w:val="2E74B5" w:themeColor="accent1" w:themeShade="BF"/>
                <w:sz w:val="24"/>
                <w:szCs w:val="24"/>
              </w:rPr>
              <w:t xml:space="preserve"> cererea de finanțare, solicitantul va </w:t>
            </w:r>
            <w:r>
              <w:rPr>
                <w:rFonts w:ascii="Trebuchet MS" w:hAnsi="Trebuchet MS"/>
                <w:color w:val="2E74B5" w:themeColor="accent1" w:themeShade="BF"/>
                <w:sz w:val="24"/>
                <w:szCs w:val="24"/>
              </w:rPr>
              <w:t>depune</w:t>
            </w:r>
            <w:r w:rsidRPr="006F54E1">
              <w:rPr>
                <w:rFonts w:ascii="Trebuchet MS" w:hAnsi="Trebuchet MS"/>
                <w:color w:val="2E74B5" w:themeColor="accent1" w:themeShade="BF"/>
                <w:sz w:val="24"/>
                <w:szCs w:val="24"/>
              </w:rPr>
              <w:t xml:space="preserve"> declarația unică</w:t>
            </w:r>
            <w:r w:rsidR="00A834F1">
              <w:rPr>
                <w:rFonts w:ascii="Trebuchet MS" w:hAnsi="Trebuchet MS"/>
                <w:color w:val="2E74B5" w:themeColor="accent1" w:themeShade="BF"/>
                <w:sz w:val="24"/>
                <w:szCs w:val="24"/>
              </w:rPr>
              <w:t xml:space="preserve"> (Anexa 2)</w:t>
            </w:r>
            <w:r w:rsidRPr="006F54E1">
              <w:rPr>
                <w:rFonts w:ascii="Trebuchet MS" w:hAnsi="Trebuchet MS"/>
                <w:color w:val="2E74B5" w:themeColor="accent1" w:themeShade="BF"/>
                <w:sz w:val="24"/>
                <w:szCs w:val="24"/>
              </w:rPr>
              <w:t xml:space="preserve"> și documentele justificative, documente suport și anexele obligatorii prevăzute în </w:t>
            </w:r>
            <w:r>
              <w:rPr>
                <w:rFonts w:ascii="Trebuchet MS" w:hAnsi="Trebuchet MS"/>
                <w:color w:val="2E74B5" w:themeColor="accent1" w:themeShade="BF"/>
                <w:sz w:val="24"/>
                <w:szCs w:val="24"/>
              </w:rPr>
              <w:t>prezentul ghid al solicitantului</w:t>
            </w:r>
            <w:r w:rsidR="004E5890">
              <w:rPr>
                <w:rFonts w:ascii="Trebuchet MS" w:hAnsi="Trebuchet MS"/>
                <w:color w:val="2E74B5" w:themeColor="accent1" w:themeShade="BF"/>
                <w:sz w:val="24"/>
                <w:szCs w:val="24"/>
              </w:rPr>
              <w:t>,</w:t>
            </w:r>
            <w:r w:rsidRPr="006F54E1">
              <w:rPr>
                <w:rFonts w:ascii="Trebuchet MS" w:hAnsi="Trebuchet MS"/>
                <w:color w:val="2E74B5" w:themeColor="accent1" w:themeShade="BF"/>
                <w:sz w:val="24"/>
                <w:szCs w:val="24"/>
              </w:rPr>
              <w:t xml:space="preserve"> necesare pentru etapa de evaluare tehnico-financiară a proiectului</w:t>
            </w:r>
            <w:r w:rsidR="00A21341">
              <w:rPr>
                <w:rFonts w:ascii="Trebuchet MS" w:hAnsi="Trebuchet MS"/>
                <w:color w:val="2E74B5" w:themeColor="accent1" w:themeShade="BF"/>
                <w:sz w:val="24"/>
                <w:szCs w:val="24"/>
              </w:rPr>
              <w:t>.</w:t>
            </w:r>
          </w:p>
          <w:p w:rsidR="00550A32" w:rsidRPr="00550A32" w:rsidRDefault="00550A32" w:rsidP="00550A32">
            <w:pPr>
              <w:spacing w:before="120" w:after="120"/>
              <w:jc w:val="both"/>
              <w:rPr>
                <w:rFonts w:ascii="Trebuchet MS" w:hAnsi="Trebuchet MS"/>
                <w:color w:val="2E74B5" w:themeColor="accent1" w:themeShade="BF"/>
                <w:sz w:val="24"/>
                <w:szCs w:val="24"/>
              </w:rPr>
            </w:pPr>
            <w:r w:rsidRPr="00550A32">
              <w:rPr>
                <w:rFonts w:ascii="Trebuchet MS" w:hAnsi="Trebuchet MS"/>
                <w:color w:val="2E74B5" w:themeColor="accent1" w:themeShade="BF"/>
                <w:sz w:val="24"/>
                <w:szCs w:val="24"/>
              </w:rPr>
              <w:t xml:space="preserve">Documentele solicitate </w:t>
            </w:r>
            <w:r>
              <w:rPr>
                <w:rFonts w:ascii="Trebuchet MS" w:hAnsi="Trebuchet MS"/>
                <w:color w:val="2E74B5" w:themeColor="accent1" w:themeShade="BF"/>
                <w:sz w:val="24"/>
                <w:szCs w:val="24"/>
              </w:rPr>
              <w:t xml:space="preserve">odată cu depunerea cererii de finanțare </w:t>
            </w:r>
            <w:r w:rsidRPr="00550A32">
              <w:rPr>
                <w:rFonts w:ascii="Trebuchet MS" w:hAnsi="Trebuchet MS"/>
                <w:color w:val="2E74B5" w:themeColor="accent1" w:themeShade="BF"/>
                <w:sz w:val="24"/>
                <w:szCs w:val="24"/>
              </w:rPr>
              <w:t>trebuie să se încadreze în</w:t>
            </w:r>
            <w:r w:rsidRPr="00550A32">
              <w:rPr>
                <w:rFonts w:ascii="Trebuchet MS" w:hAnsi="Trebuchet MS"/>
                <w:color w:val="2E74B5" w:themeColor="accent1" w:themeShade="BF"/>
                <w:sz w:val="24"/>
                <w:szCs w:val="24"/>
              </w:rPr>
              <w:lastRenderedPageBreak/>
              <w:t xml:space="preserve"> valabilitatea stabilită de normele naționale în vigoare,</w:t>
            </w:r>
            <w:r w:rsidRPr="00550A32">
              <w:rPr>
                <w:rFonts w:ascii="Trebuchet MS" w:hAnsi="Trebuchet MS"/>
                <w:color w:val="2E74B5" w:themeColor="accent1" w:themeShade="BF"/>
                <w:sz w:val="24"/>
                <w:szCs w:val="24"/>
              </w:rPr>
              <w:lastRenderedPageBreak/>
              <w:t xml:space="preserve"> </w:t>
            </w:r>
            <w:r w:rsidRPr="00550A32">
              <w:rPr>
                <w:rFonts w:ascii="Trebuchet MS" w:hAnsi="Trebuchet MS"/>
                <w:color w:val="2E74B5" w:themeColor="accent1" w:themeShade="BF"/>
                <w:sz w:val="24"/>
                <w:szCs w:val="24"/>
              </w:rPr>
              <w:t xml:space="preserve">acolo unde este cazul. Acestea se vor semna electronic și vor fi încărcate în format </w:t>
            </w:r>
            <w:r w:rsidR="0035354B">
              <w:rPr>
                <w:rFonts w:ascii="Trebuchet MS" w:hAnsi="Trebuchet MS"/>
                <w:color w:val="2E74B5" w:themeColor="accent1" w:themeShade="BF"/>
                <w:sz w:val="24"/>
                <w:szCs w:val="24"/>
              </w:rPr>
              <w:t>.</w:t>
            </w:r>
            <w:r w:rsidRPr="00550A32">
              <w:rPr>
                <w:rFonts w:ascii="Trebuchet MS" w:hAnsi="Trebuchet MS"/>
                <w:color w:val="2E74B5" w:themeColor="accent1" w:themeShade="BF"/>
                <w:sz w:val="24"/>
                <w:szCs w:val="24"/>
              </w:rPr>
              <w:t>pdf în sistemul informatic.</w:t>
            </w:r>
          </w:p>
          <w:p w:rsidR="00A80CC9" w:rsidRDefault="00252EF9" w:rsidP="004371D1">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Documentele obligatorii</w:t>
            </w:r>
            <w:r w:rsidR="00463B2F">
              <w:rPr>
                <w:rFonts w:ascii="Trebuchet MS" w:hAnsi="Trebuchet MS"/>
                <w:color w:val="2E74B5" w:themeColor="accent1" w:themeShade="BF"/>
                <w:sz w:val="24"/>
                <w:szCs w:val="24"/>
              </w:rPr>
              <w:t xml:space="preserve"> la depunerea cererii de finanțare sunt:</w:t>
            </w:r>
          </w:p>
          <w:tbl>
            <w:tblPr>
              <w:tblStyle w:val="TableGrid"/>
              <w:tblW w:w="0" w:type="auto"/>
              <w:tblLook w:val="04A0" w:firstRow="1" w:lastRow="0" w:firstColumn="1" w:lastColumn="0" w:noHBand="0" w:noVBand="1"/>
            </w:tblPr>
            <w:tblGrid>
              <w:gridCol w:w="4585"/>
              <w:gridCol w:w="4585"/>
            </w:tblGrid>
            <w:tr w:rsidR="00775E63" w:rsidRPr="000F6C67" w:rsidTr="00775E63">
              <w:tc>
                <w:tcPr>
                  <w:tcW w:w="4585" w:type="dxa"/>
                </w:tcPr>
                <w:p w:rsidR="00775E63" w:rsidRPr="000F6C67" w:rsidRDefault="00775E63" w:rsidP="00775E63">
                  <w:pPr>
                    <w:spacing w:before="120" w:after="120"/>
                    <w:jc w:val="center"/>
                    <w:rPr>
                      <w:rFonts w:ascii="Trebuchet MS" w:hAnsi="Trebuchet MS"/>
                      <w:b/>
                      <w:color w:val="2E74B5" w:themeColor="accent1" w:themeShade="BF"/>
                      <w:szCs w:val="24"/>
                      <w:lang w:val="en-US"/>
                    </w:rPr>
                  </w:pPr>
                  <w:r w:rsidRPr="000F6C67">
                    <w:rPr>
                      <w:rFonts w:ascii="Trebuchet MS" w:hAnsi="Trebuchet MS"/>
                      <w:b/>
                      <w:color w:val="2E74B5" w:themeColor="accent1" w:themeShade="BF"/>
                      <w:szCs w:val="24"/>
                      <w:lang w:val="en-US"/>
                    </w:rPr>
                    <w:t>Document</w:t>
                  </w:r>
                </w:p>
              </w:tc>
              <w:tc>
                <w:tcPr>
                  <w:tcW w:w="4585" w:type="dxa"/>
                </w:tcPr>
                <w:p w:rsidR="00775E63" w:rsidRPr="000F6C67" w:rsidRDefault="00AF4561" w:rsidP="00775E63">
                  <w:pPr>
                    <w:spacing w:before="120" w:after="120"/>
                    <w:jc w:val="center"/>
                    <w:rPr>
                      <w:rFonts w:ascii="Trebuchet MS" w:hAnsi="Trebuchet MS"/>
                      <w:b/>
                      <w:color w:val="2E74B5" w:themeColor="accent1" w:themeShade="BF"/>
                      <w:szCs w:val="24"/>
                    </w:rPr>
                  </w:pPr>
                  <w:r>
                    <w:rPr>
                      <w:rFonts w:ascii="Trebuchet MS" w:hAnsi="Trebuchet MS"/>
                      <w:b/>
                      <w:color w:val="2E74B5" w:themeColor="accent1" w:themeShade="BF"/>
                      <w:szCs w:val="24"/>
                    </w:rPr>
                    <w:t>Indicații</w:t>
                  </w:r>
                  <w:r w:rsidR="00775E63" w:rsidRPr="000F6C67">
                    <w:rPr>
                      <w:rFonts w:ascii="Trebuchet MS" w:hAnsi="Trebuchet MS"/>
                      <w:b/>
                      <w:color w:val="2E74B5" w:themeColor="accent1" w:themeShade="BF"/>
                      <w:szCs w:val="24"/>
                    </w:rPr>
                    <w:t>/recomandări</w:t>
                  </w:r>
                </w:p>
              </w:tc>
            </w:tr>
            <w:tr w:rsidR="00775E63" w:rsidRPr="000F6C67" w:rsidTr="00775E63">
              <w:tc>
                <w:tcPr>
                  <w:tcW w:w="4585" w:type="dxa"/>
                </w:tcPr>
                <w:p w:rsidR="00775E63" w:rsidRPr="000F6C67" w:rsidRDefault="00775E63" w:rsidP="004371D1">
                  <w:pPr>
                    <w:spacing w:before="120" w:after="120"/>
                    <w:jc w:val="both"/>
                    <w:rPr>
                      <w:rFonts w:ascii="Trebuchet MS" w:hAnsi="Trebuchet MS"/>
                      <w:b/>
                      <w:color w:val="2E74B5" w:themeColor="accent1" w:themeShade="BF"/>
                      <w:szCs w:val="24"/>
                    </w:rPr>
                  </w:pPr>
                  <w:r w:rsidRPr="000F6C67">
                    <w:rPr>
                      <w:rFonts w:ascii="Trebuchet MS" w:hAnsi="Trebuchet MS"/>
                      <w:b/>
                      <w:color w:val="2E74B5" w:themeColor="accent1" w:themeShade="BF"/>
                      <w:szCs w:val="24"/>
                      <w:lang w:val="en-US"/>
                    </w:rPr>
                    <w:t>Declaratia unică</w:t>
                  </w:r>
                </w:p>
              </w:tc>
              <w:tc>
                <w:tcPr>
                  <w:tcW w:w="4585" w:type="dxa"/>
                </w:tcPr>
                <w:p w:rsidR="00775E63" w:rsidRPr="000F6C67" w:rsidRDefault="00775E63" w:rsidP="004371D1">
                  <w:pPr>
                    <w:spacing w:before="120" w:after="120"/>
                    <w:jc w:val="both"/>
                    <w:rPr>
                      <w:rFonts w:ascii="Trebuchet MS" w:hAnsi="Trebuchet MS"/>
                      <w:color w:val="2E74B5" w:themeColor="accent1" w:themeShade="BF"/>
                      <w:szCs w:val="24"/>
                    </w:rPr>
                  </w:pPr>
                </w:p>
              </w:tc>
            </w:tr>
            <w:tr w:rsidR="00775E63" w:rsidRPr="000F6C67" w:rsidTr="00775E63">
              <w:tc>
                <w:tcPr>
                  <w:tcW w:w="4585" w:type="dxa"/>
                </w:tcPr>
                <w:p w:rsidR="00775E63" w:rsidRPr="000F6C67" w:rsidRDefault="00775E63" w:rsidP="004371D1">
                  <w:pPr>
                    <w:spacing w:before="120" w:after="120"/>
                    <w:jc w:val="both"/>
                    <w:rPr>
                      <w:rFonts w:ascii="Trebuchet MS" w:hAnsi="Trebuchet MS"/>
                      <w:b/>
                      <w:color w:val="2E74B5" w:themeColor="accent1" w:themeShade="BF"/>
                      <w:szCs w:val="24"/>
                    </w:rPr>
                  </w:pPr>
                  <w:r w:rsidRPr="000F6C67">
                    <w:rPr>
                      <w:rFonts w:ascii="Trebuchet MS" w:hAnsi="Trebuchet MS"/>
                      <w:b/>
                      <w:color w:val="2E74B5" w:themeColor="accent1" w:themeShade="BF"/>
                      <w:szCs w:val="24"/>
                    </w:rPr>
                    <w:t>Documente privind identificarea reprezentantului legal al solicitantului şi, dacă e cazul, pentru reprezentanţii legali ai partenerilor</w:t>
                  </w:r>
                </w:p>
              </w:tc>
              <w:tc>
                <w:tcPr>
                  <w:tcW w:w="4585" w:type="dxa"/>
                </w:tcPr>
                <w:p w:rsidR="00775E63" w:rsidRPr="000F6C67" w:rsidRDefault="00775E63" w:rsidP="00775E63">
                  <w:pPr>
                    <w:spacing w:before="120" w:after="120"/>
                    <w:jc w:val="both"/>
                    <w:rPr>
                      <w:rFonts w:ascii="Trebuchet MS" w:hAnsi="Trebuchet MS"/>
                      <w:color w:val="2E74B5" w:themeColor="accent1" w:themeShade="BF"/>
                      <w:szCs w:val="24"/>
                      <w:lang w:val="en-US"/>
                    </w:rPr>
                  </w:pPr>
                  <w:r w:rsidRPr="000F6C67">
                    <w:rPr>
                      <w:rFonts w:ascii="Trebuchet MS" w:hAnsi="Trebuchet MS"/>
                      <w:color w:val="2E74B5" w:themeColor="accent1" w:themeShade="BF"/>
                      <w:szCs w:val="24"/>
                      <w:lang w:val="en-US"/>
                    </w:rPr>
                    <w:t>Pentru reprezentantul legal al solicitantului şi dacă e cazul, pentru reprezentanţii legali ai lide</w:t>
                  </w:r>
                  <w:r w:rsidRPr="000F6C67">
                    <w:rPr>
                      <w:rFonts w:ascii="Trebuchet MS" w:hAnsi="Trebuchet MS"/>
                      <w:color w:val="2E74B5" w:themeColor="accent1" w:themeShade="BF"/>
                      <w:szCs w:val="24"/>
                      <w:lang w:val="en-US"/>
                    </w:rPr>
                    <w:lastRenderedPageBreak/>
                    <w:t>rului de parteneriat/parteneri</w:t>
                  </w:r>
                  <w:r w:rsidRPr="000F6C67">
                    <w:rPr>
                      <w:rFonts w:ascii="Trebuchet MS" w:hAnsi="Trebuchet MS"/>
                      <w:color w:val="2E74B5" w:themeColor="accent1" w:themeShade="BF"/>
                      <w:szCs w:val="24"/>
                      <w:lang w:val="en-US"/>
                    </w:rPr>
                    <w:lastRenderedPageBreak/>
                    <w:t>lor se va anexa în mod obligatoriu la cererea de finanța</w:t>
                  </w:r>
                  <w:r w:rsidRPr="000F6C67">
                    <w:rPr>
                      <w:rFonts w:ascii="Trebuchet MS" w:hAnsi="Trebuchet MS"/>
                      <w:color w:val="2E74B5" w:themeColor="accent1" w:themeShade="BF"/>
                      <w:szCs w:val="24"/>
                      <w:lang w:val="en-US"/>
                    </w:rPr>
                    <w:lastRenderedPageBreak/>
                    <w:t>r</w:t>
                  </w:r>
                  <w:r w:rsidRPr="000F6C67">
                    <w:rPr>
                      <w:rFonts w:ascii="Trebuchet MS" w:hAnsi="Trebuchet MS"/>
                      <w:color w:val="2E74B5" w:themeColor="accent1" w:themeShade="BF"/>
                      <w:szCs w:val="24"/>
                      <w:lang w:val="en-US"/>
                    </w:rPr>
                    <w:t xml:space="preserve">e o copie după un document de identificare (în termen de valabilitate). </w:t>
                  </w:r>
                </w:p>
                <w:p w:rsidR="00775E63" w:rsidRPr="000F6C67" w:rsidRDefault="00775E63" w:rsidP="00775E63">
                  <w:pPr>
                    <w:spacing w:before="120" w:after="120"/>
                    <w:jc w:val="both"/>
                    <w:rPr>
                      <w:rFonts w:ascii="Trebuchet MS" w:hAnsi="Trebuchet MS"/>
                      <w:color w:val="2E74B5" w:themeColor="accent1" w:themeShade="BF"/>
                      <w:szCs w:val="24"/>
                    </w:rPr>
                  </w:pPr>
                  <w:r w:rsidRPr="000F6C67">
                    <w:rPr>
                      <w:rFonts w:ascii="Trebuchet MS" w:hAnsi="Trebuchet MS"/>
                      <w:color w:val="2E74B5" w:themeColor="accent1" w:themeShade="BF"/>
                      <w:szCs w:val="24"/>
                      <w:lang w:val="en-US"/>
                    </w:rPr>
                    <w:t xml:space="preserve">Datele din documentul/documentele de identificare trebuie să fie aceleași cu cele menționate în cadrul cererii de finanțare la </w:t>
                  </w:r>
                  <w:r w:rsidRPr="000F6C67">
                    <w:rPr>
                      <w:rFonts w:ascii="Trebuchet MS" w:hAnsi="Trebuchet MS"/>
                      <w:color w:val="2E74B5" w:themeColor="accent1" w:themeShade="BF"/>
                      <w:szCs w:val="24"/>
                      <w:lang w:val="en-US"/>
                    </w:rPr>
                    <w:lastRenderedPageBreak/>
                    <w:t>secțiunea privind identificarea reprezentantului legal.</w:t>
                  </w:r>
                </w:p>
              </w:tc>
            </w:tr>
            <w:tr w:rsidR="00A31B17" w:rsidRPr="000F6C67" w:rsidTr="00775E63">
              <w:tc>
                <w:tcPr>
                  <w:tcW w:w="4585" w:type="dxa"/>
                </w:tcPr>
                <w:p w:rsidR="00A31B17" w:rsidRPr="00A31B17" w:rsidRDefault="00A31B17" w:rsidP="00A31B17">
                  <w:pPr>
                    <w:spacing w:before="120" w:after="120"/>
                    <w:jc w:val="both"/>
                    <w:rPr>
                      <w:rFonts w:ascii="Trebuchet MS" w:hAnsi="Trebuchet MS"/>
                      <w:b/>
                      <w:color w:val="2E74B5" w:themeColor="accent1" w:themeShade="BF"/>
                      <w:szCs w:val="24"/>
                      <w:lang w:val="en-US"/>
                    </w:rPr>
                  </w:pPr>
                  <w:r>
                    <w:rPr>
                      <w:rFonts w:ascii="Trebuchet MS" w:hAnsi="Trebuchet MS"/>
                      <w:b/>
                      <w:bCs/>
                      <w:color w:val="2E74B5" w:themeColor="accent1" w:themeShade="BF"/>
                      <w:szCs w:val="24"/>
                      <w:lang w:val="en-US"/>
                    </w:rPr>
                    <w:lastRenderedPageBreak/>
                    <w:t xml:space="preserve">Mandatul </w:t>
                  </w:r>
                  <w:r w:rsidRPr="00A31B17">
                    <w:rPr>
                      <w:rFonts w:ascii="Trebuchet MS" w:hAnsi="Trebuchet MS"/>
                      <w:b/>
                      <w:bCs/>
                      <w:color w:val="2E74B5" w:themeColor="accent1" w:themeShade="BF"/>
                      <w:szCs w:val="24"/>
                      <w:lang w:val="en-US"/>
                    </w:rPr>
                    <w:t>/ împuternicirea</w:t>
                  </w:r>
                  <w:r>
                    <w:rPr>
                      <w:rFonts w:ascii="Trebuchet MS" w:hAnsi="Trebuchet MS"/>
                      <w:b/>
                      <w:bCs/>
                      <w:color w:val="2E74B5" w:themeColor="accent1" w:themeShade="BF"/>
                      <w:szCs w:val="24"/>
                      <w:lang w:val="en-US"/>
                    </w:rPr>
                    <w:t xml:space="preserve"> în numele</w:t>
                  </w:r>
                  <w:r w:rsidRPr="00A31B17">
                    <w:rPr>
                      <w:rFonts w:ascii="Trebuchet MS" w:hAnsi="Trebuchet MS"/>
                      <w:b/>
                      <w:bCs/>
                      <w:color w:val="2E74B5" w:themeColor="accent1" w:themeShade="BF"/>
                      <w:szCs w:val="24"/>
                      <w:lang w:val="en-US"/>
                    </w:rPr>
                    <w:t xml:space="preserve"> </w:t>
                  </w:r>
                  <w:r>
                    <w:rPr>
                      <w:rFonts w:ascii="Trebuchet MS" w:hAnsi="Trebuchet MS"/>
                      <w:b/>
                      <w:bCs/>
                      <w:color w:val="2E74B5" w:themeColor="accent1" w:themeShade="BF"/>
                      <w:szCs w:val="24"/>
                      <w:lang w:val="en-US"/>
                    </w:rPr>
                    <w:t xml:space="preserve"> reprezentantului legal </w:t>
                  </w:r>
                  <w:r w:rsidRPr="00A31B17">
                    <w:rPr>
                      <w:rFonts w:ascii="Trebuchet MS" w:hAnsi="Trebuchet MS"/>
                      <w:b/>
                      <w:bCs/>
                      <w:color w:val="2E74B5" w:themeColor="accent1" w:themeShade="BF"/>
                      <w:szCs w:val="24"/>
                      <w:lang w:val="en-US"/>
                    </w:rPr>
                    <w:t>pentru semnarea anumitor anexe/s</w:t>
                  </w:r>
                  <w:r>
                    <w:rPr>
                      <w:rFonts w:ascii="Trebuchet MS" w:hAnsi="Trebuchet MS"/>
                      <w:b/>
                      <w:bCs/>
                      <w:color w:val="2E74B5" w:themeColor="accent1" w:themeShade="BF"/>
                      <w:szCs w:val="24"/>
                      <w:lang w:val="en-US"/>
                    </w:rPr>
                    <w:t>ecţiuni la cererea de finanțare, dacă este cazul</w:t>
                  </w:r>
                </w:p>
                <w:p w:rsidR="00A31B17" w:rsidRPr="000F6C67" w:rsidRDefault="00A31B17" w:rsidP="004371D1">
                  <w:pPr>
                    <w:spacing w:before="120" w:after="120"/>
                    <w:jc w:val="both"/>
                    <w:rPr>
                      <w:rFonts w:ascii="Trebuchet MS" w:hAnsi="Trebuchet MS"/>
                      <w:b/>
                      <w:color w:val="2E74B5" w:themeColor="accent1" w:themeShade="BF"/>
                      <w:szCs w:val="24"/>
                    </w:rPr>
                  </w:pPr>
                </w:p>
              </w:tc>
              <w:tc>
                <w:tcPr>
                  <w:tcW w:w="4585" w:type="dxa"/>
                </w:tcPr>
                <w:p w:rsidR="00A31B17" w:rsidRPr="000F6C67" w:rsidRDefault="00A31B17" w:rsidP="00775E63">
                  <w:pPr>
                    <w:spacing w:before="120" w:after="120"/>
                    <w:jc w:val="both"/>
                    <w:rPr>
                      <w:rFonts w:ascii="Trebuchet MS" w:hAnsi="Trebuchet MS"/>
                      <w:color w:val="2E74B5" w:themeColor="accent1" w:themeShade="BF"/>
                      <w:szCs w:val="24"/>
                      <w:lang w:val="en-US"/>
                    </w:rPr>
                  </w:pPr>
                </w:p>
              </w:tc>
            </w:tr>
            <w:tr w:rsidR="00BC49E6" w:rsidRPr="000F6C67" w:rsidTr="00775E63">
              <w:tc>
                <w:tcPr>
                  <w:tcW w:w="4585" w:type="dxa"/>
                </w:tcPr>
                <w:p w:rsidR="00BC49E6" w:rsidRDefault="00BC49E6" w:rsidP="00A31B17">
                  <w:pPr>
                    <w:spacing w:before="120" w:after="120"/>
                    <w:jc w:val="both"/>
                    <w:rPr>
                      <w:rFonts w:ascii="Trebuchet MS" w:hAnsi="Trebuchet MS"/>
                      <w:b/>
                      <w:bCs/>
                      <w:color w:val="2E74B5" w:themeColor="accent1" w:themeShade="BF"/>
                      <w:szCs w:val="24"/>
                      <w:lang w:val="en-US"/>
                    </w:rPr>
                  </w:pPr>
                  <w:r w:rsidRPr="00BC49E6">
                    <w:rPr>
                      <w:rFonts w:ascii="Trebuchet MS" w:hAnsi="Trebuchet MS"/>
                      <w:b/>
                      <w:bCs/>
                      <w:color w:val="2E74B5" w:themeColor="accent1" w:themeShade="BF"/>
                      <w:szCs w:val="24"/>
                      <w:lang w:val="en-US"/>
                    </w:rPr>
                    <w:t>Consimțământ privind prelucrarea datelor cu caracter personal</w:t>
                  </w:r>
                </w:p>
              </w:tc>
              <w:tc>
                <w:tcPr>
                  <w:tcW w:w="4585" w:type="dxa"/>
                </w:tcPr>
                <w:p w:rsidR="00BC49E6" w:rsidRPr="000F6C67" w:rsidRDefault="00BC49E6" w:rsidP="00A834F1">
                  <w:pPr>
                    <w:spacing w:before="120" w:after="120"/>
                    <w:jc w:val="both"/>
                    <w:rPr>
                      <w:rFonts w:ascii="Trebuchet MS" w:hAnsi="Trebuchet MS"/>
                      <w:color w:val="2E74B5" w:themeColor="accent1" w:themeShade="BF"/>
                      <w:szCs w:val="24"/>
                      <w:lang w:val="en-US"/>
                    </w:rPr>
                  </w:pPr>
                  <w:r>
                    <w:rPr>
                      <w:rFonts w:ascii="Trebuchet MS" w:hAnsi="Trebuchet MS"/>
                      <w:color w:val="2E74B5" w:themeColor="accent1" w:themeShade="BF"/>
                      <w:szCs w:val="24"/>
                      <w:lang w:val="en-US"/>
                    </w:rPr>
                    <w:t xml:space="preserve">Această declarație (Model în </w:t>
                  </w:r>
                  <w:r w:rsidR="00A834F1" w:rsidRPr="00A834F1">
                    <w:rPr>
                      <w:rFonts w:ascii="Trebuchet MS" w:hAnsi="Trebuchet MS"/>
                      <w:color w:val="2E74B5" w:themeColor="accent1" w:themeShade="BF"/>
                      <w:szCs w:val="24"/>
                      <w:lang w:val="en-US"/>
                    </w:rPr>
                    <w:t>A</w:t>
                  </w:r>
                  <w:r w:rsidRPr="00A834F1">
                    <w:rPr>
                      <w:rFonts w:ascii="Trebuchet MS" w:hAnsi="Trebuchet MS"/>
                      <w:color w:val="2E74B5" w:themeColor="accent1" w:themeShade="BF"/>
                      <w:szCs w:val="24"/>
                      <w:lang w:val="en-US"/>
                    </w:rPr>
                    <w:t>nexa</w:t>
                  </w:r>
                  <w:r w:rsidR="00A834F1" w:rsidRPr="00A834F1">
                    <w:rPr>
                      <w:rFonts w:ascii="Trebuchet MS" w:hAnsi="Trebuchet MS"/>
                      <w:color w:val="2E74B5" w:themeColor="accent1" w:themeShade="BF"/>
                      <w:szCs w:val="24"/>
                      <w:lang w:val="en-US"/>
                    </w:rPr>
                    <w:t xml:space="preserve"> </w:t>
                  </w:r>
                  <w:r w:rsidR="00A834F1">
                    <w:rPr>
                      <w:rFonts w:ascii="Trebuchet MS" w:hAnsi="Trebuchet MS"/>
                      <w:color w:val="2E74B5" w:themeColor="accent1" w:themeShade="BF"/>
                      <w:szCs w:val="24"/>
                      <w:lang w:val="en-US"/>
                    </w:rPr>
                    <w:t>7</w:t>
                  </w:r>
                  <w:r w:rsidR="004F2850" w:rsidRPr="00A834F1">
                    <w:rPr>
                      <w:rFonts w:ascii="Trebuchet MS" w:hAnsi="Trebuchet MS"/>
                      <w:color w:val="2E74B5" w:themeColor="accent1" w:themeShade="BF"/>
                      <w:szCs w:val="24"/>
                      <w:lang w:val="en-US"/>
                    </w:rPr>
                    <w:t xml:space="preserve"> la prezentul ghid</w:t>
                  </w:r>
                  <w:r w:rsidRPr="00A834F1">
                    <w:rPr>
                      <w:rFonts w:ascii="Trebuchet MS" w:hAnsi="Trebuchet MS"/>
                      <w:color w:val="2E74B5" w:themeColor="accent1" w:themeShade="BF"/>
                      <w:szCs w:val="24"/>
                      <w:lang w:val="en-US"/>
                    </w:rPr>
                    <w:t>) se completează de</w:t>
                  </w:r>
                  <w:r w:rsidRPr="00BC49E6">
                    <w:rPr>
                      <w:rFonts w:ascii="Trebuchet MS" w:hAnsi="Trebuchet MS"/>
                      <w:color w:val="2E74B5" w:themeColor="accent1" w:themeShade="BF"/>
                      <w:szCs w:val="24"/>
                      <w:lang w:val="en-US"/>
                    </w:rPr>
                    <w:t xml:space="preserve"> către reprezentanții legali ai solicitantului (inclusiv </w:t>
                  </w:r>
                  <w:r w:rsidR="004F2850">
                    <w:rPr>
                      <w:rFonts w:ascii="Trebuchet MS" w:hAnsi="Trebuchet MS"/>
                      <w:color w:val="2E74B5" w:themeColor="accent1" w:themeShade="BF"/>
                      <w:szCs w:val="24"/>
                      <w:lang w:val="en-US"/>
                    </w:rPr>
                    <w:t xml:space="preserve">de cei ai </w:t>
                  </w:r>
                  <w:r w:rsidRPr="00BC49E6">
                    <w:rPr>
                      <w:rFonts w:ascii="Trebuchet MS" w:hAnsi="Trebuchet MS"/>
                      <w:color w:val="2E74B5" w:themeColor="accent1" w:themeShade="BF"/>
                      <w:szCs w:val="24"/>
                      <w:lang w:val="en-US"/>
                    </w:rPr>
                    <w:t>partenerilor).</w:t>
                  </w:r>
                </w:p>
              </w:tc>
            </w:tr>
            <w:tr w:rsidR="00775E63" w:rsidRPr="000F6C67" w:rsidTr="00775E63">
              <w:tc>
                <w:tcPr>
                  <w:tcW w:w="4585" w:type="dxa"/>
                </w:tcPr>
                <w:p w:rsidR="00775E63" w:rsidRPr="000F6C67" w:rsidRDefault="00243263" w:rsidP="004371D1">
                  <w:pPr>
                    <w:spacing w:before="120" w:after="120"/>
                    <w:jc w:val="both"/>
                    <w:rPr>
                      <w:rFonts w:ascii="Trebuchet MS" w:hAnsi="Trebuchet MS"/>
                      <w:color w:val="2E74B5" w:themeColor="accent1" w:themeShade="BF"/>
                      <w:szCs w:val="24"/>
                    </w:rPr>
                  </w:pPr>
                  <w:r w:rsidRPr="000F6C67">
                    <w:rPr>
                      <w:rFonts w:ascii="Trebuchet MS" w:hAnsi="Trebuchet MS"/>
                      <w:b/>
                      <w:bCs/>
                      <w:color w:val="2E74B5" w:themeColor="accent1" w:themeShade="BF"/>
                      <w:szCs w:val="24"/>
                      <w:lang w:val="en-US"/>
                    </w:rPr>
                    <w:t>Expertiza tehnică a clădirii (pentru fiecare componentă/clădire în parte), dacă este cazul</w:t>
                  </w:r>
                </w:p>
              </w:tc>
              <w:tc>
                <w:tcPr>
                  <w:tcW w:w="4585" w:type="dxa"/>
                </w:tcPr>
                <w:p w:rsidR="00775E63" w:rsidRPr="000F6C67" w:rsidRDefault="00243263" w:rsidP="004371D1">
                  <w:pPr>
                    <w:spacing w:before="120" w:after="120"/>
                    <w:jc w:val="both"/>
                    <w:rPr>
                      <w:rFonts w:ascii="Trebuchet MS" w:hAnsi="Trebuchet MS"/>
                      <w:color w:val="2E74B5" w:themeColor="accent1" w:themeShade="BF"/>
                      <w:szCs w:val="24"/>
                    </w:rPr>
                  </w:pPr>
                  <w:r w:rsidRPr="000F6C67">
                    <w:rPr>
                      <w:rFonts w:ascii="Trebuchet MS" w:hAnsi="Trebuchet MS"/>
                      <w:color w:val="2E74B5" w:themeColor="accent1" w:themeShade="BF"/>
                      <w:szCs w:val="24"/>
                    </w:rPr>
                    <w:t>Este necesar ca expertiza să fie realizată de un expert ANEVAR autorizat</w:t>
                  </w:r>
                </w:p>
              </w:tc>
            </w:tr>
            <w:tr w:rsidR="00775E63" w:rsidRPr="000F6C67" w:rsidTr="00775E63">
              <w:tc>
                <w:tcPr>
                  <w:tcW w:w="4585" w:type="dxa"/>
                </w:tcPr>
                <w:p w:rsidR="00775E63" w:rsidRPr="000F6C67" w:rsidRDefault="001D18F9" w:rsidP="005D1706">
                  <w:pPr>
                    <w:spacing w:before="120" w:after="120"/>
                    <w:jc w:val="both"/>
                    <w:rPr>
                      <w:rFonts w:ascii="Trebuchet MS" w:hAnsi="Trebuchet MS"/>
                      <w:color w:val="2E74B5" w:themeColor="accent1" w:themeShade="BF"/>
                      <w:szCs w:val="24"/>
                    </w:rPr>
                  </w:pPr>
                  <w:r w:rsidRPr="000F6C67">
                    <w:rPr>
                      <w:rFonts w:ascii="Trebuchet MS" w:hAnsi="Trebuchet MS"/>
                      <w:b/>
                      <w:bCs/>
                      <w:color w:val="2E74B5" w:themeColor="accent1" w:themeShade="BF"/>
                      <w:szCs w:val="24"/>
                      <w:lang w:val="en-US"/>
                    </w:rPr>
                    <w:t xml:space="preserve">Macheta financiară </w:t>
                  </w:r>
                </w:p>
              </w:tc>
              <w:tc>
                <w:tcPr>
                  <w:tcW w:w="4585" w:type="dxa"/>
                </w:tcPr>
                <w:p w:rsidR="00775E63" w:rsidRPr="000F6C67" w:rsidRDefault="00404E8E" w:rsidP="00A834F1">
                  <w:pPr>
                    <w:spacing w:before="120" w:after="120"/>
                    <w:jc w:val="both"/>
                    <w:rPr>
                      <w:rFonts w:ascii="Trebuchet MS" w:hAnsi="Trebuchet MS"/>
                      <w:color w:val="2E74B5" w:themeColor="accent1" w:themeShade="BF"/>
                      <w:szCs w:val="24"/>
                    </w:rPr>
                  </w:pPr>
                  <w:r w:rsidRPr="000F6C67">
                    <w:rPr>
                      <w:rFonts w:ascii="Trebuchet MS" w:hAnsi="Trebuchet MS"/>
                      <w:color w:val="2E74B5" w:themeColor="accent1" w:themeShade="BF"/>
                      <w:szCs w:val="24"/>
                    </w:rPr>
                    <w:t>Se vor completa toate câmpurile specifice din cadrul machetei pentru toate foile de calcul aplicabile, în conformitate cu modelul</w:t>
                  </w:r>
                  <w:r w:rsidR="005D1706">
                    <w:rPr>
                      <w:rFonts w:ascii="Trebuchet MS" w:hAnsi="Trebuchet MS"/>
                      <w:color w:val="2E74B5" w:themeColor="accent1" w:themeShade="BF"/>
                      <w:szCs w:val="24"/>
                    </w:rPr>
                    <w:t xml:space="preserve"> din </w:t>
                  </w:r>
                  <w:r w:rsidR="00A834F1" w:rsidRPr="00A834F1">
                    <w:rPr>
                      <w:rFonts w:ascii="Trebuchet MS" w:hAnsi="Trebuchet MS"/>
                      <w:color w:val="2E74B5" w:themeColor="accent1" w:themeShade="BF"/>
                      <w:szCs w:val="24"/>
                    </w:rPr>
                    <w:t>A</w:t>
                  </w:r>
                  <w:r w:rsidR="005D1706" w:rsidRPr="00A834F1">
                    <w:rPr>
                      <w:rFonts w:ascii="Trebuchet MS" w:hAnsi="Trebuchet MS"/>
                      <w:color w:val="2E74B5" w:themeColor="accent1" w:themeShade="BF"/>
                      <w:szCs w:val="24"/>
                    </w:rPr>
                    <w:t>nexa</w:t>
                  </w:r>
                  <w:r w:rsidR="00A834F1" w:rsidRPr="00A834F1">
                    <w:rPr>
                      <w:rFonts w:ascii="Trebuchet MS" w:hAnsi="Trebuchet MS"/>
                      <w:color w:val="2E74B5" w:themeColor="accent1" w:themeShade="BF"/>
                      <w:szCs w:val="24"/>
                    </w:rPr>
                    <w:t xml:space="preserve"> 9</w:t>
                  </w:r>
                  <w:r w:rsidRPr="000F6C67">
                    <w:rPr>
                      <w:rFonts w:ascii="Trebuchet MS" w:hAnsi="Trebuchet MS"/>
                      <w:color w:val="2E74B5" w:themeColor="accent1" w:themeShade="BF"/>
                      <w:szCs w:val="24"/>
                    </w:rPr>
                    <w:t xml:space="preserve"> la ghid</w:t>
                  </w:r>
                </w:p>
              </w:tc>
            </w:tr>
            <w:tr w:rsidR="00775E63" w:rsidRPr="000F6C67" w:rsidTr="00775E63">
              <w:tc>
                <w:tcPr>
                  <w:tcW w:w="4585" w:type="dxa"/>
                </w:tcPr>
                <w:p w:rsidR="00775E63" w:rsidRPr="000F6C67" w:rsidRDefault="00C5525C" w:rsidP="004371D1">
                  <w:pPr>
                    <w:spacing w:before="120" w:after="120"/>
                    <w:jc w:val="both"/>
                    <w:rPr>
                      <w:rFonts w:ascii="Trebuchet MS" w:hAnsi="Trebuchet MS"/>
                      <w:color w:val="2E74B5" w:themeColor="accent1" w:themeShade="BF"/>
                      <w:szCs w:val="24"/>
                      <w:lang w:val="en-US"/>
                    </w:rPr>
                  </w:pPr>
                  <w:r w:rsidRPr="000F6C67">
                    <w:rPr>
                      <w:rFonts w:ascii="Trebuchet MS" w:hAnsi="Trebuchet MS"/>
                      <w:b/>
                      <w:bCs/>
                      <w:color w:val="2E74B5" w:themeColor="accent1" w:themeShade="BF"/>
                      <w:szCs w:val="24"/>
                      <w:lang w:val="en-US"/>
                    </w:rPr>
                    <w:t xml:space="preserve">Documentația tehnico – economică, faza SF / DALI (după caz) sau faza SF/ DALI (după caz) + PT (elaborată la nivel de proiect sau pentru fiecare componentă în parte din cadrul proiectului), inclusiv contractul de lucrări şi actele adiţionale la acesta, dacă este cazul </w:t>
                  </w:r>
                </w:p>
              </w:tc>
              <w:tc>
                <w:tcPr>
                  <w:tcW w:w="4585" w:type="dxa"/>
                </w:tcPr>
                <w:p w:rsidR="00775E63" w:rsidRPr="000F6C67" w:rsidRDefault="00775E63" w:rsidP="004371D1">
                  <w:pPr>
                    <w:spacing w:before="120" w:after="120"/>
                    <w:jc w:val="both"/>
                    <w:rPr>
                      <w:rFonts w:ascii="Trebuchet MS" w:hAnsi="Trebuchet MS"/>
                      <w:color w:val="2E74B5" w:themeColor="accent1" w:themeShade="BF"/>
                      <w:szCs w:val="24"/>
                    </w:rPr>
                  </w:pPr>
                </w:p>
              </w:tc>
            </w:tr>
            <w:tr w:rsidR="00775E63" w:rsidRPr="000F6C67" w:rsidTr="00775E63">
              <w:tc>
                <w:tcPr>
                  <w:tcW w:w="4585" w:type="dxa"/>
                </w:tcPr>
                <w:p w:rsidR="00775E63" w:rsidRPr="000F6C67" w:rsidRDefault="00C5525C" w:rsidP="00C5525C">
                  <w:pPr>
                    <w:tabs>
                      <w:tab w:val="left" w:pos="474"/>
                    </w:tabs>
                    <w:spacing w:before="120" w:after="120"/>
                    <w:jc w:val="both"/>
                    <w:rPr>
                      <w:rFonts w:ascii="Trebuchet MS" w:hAnsi="Trebuchet MS"/>
                      <w:color w:val="2E74B5" w:themeColor="accent1" w:themeShade="BF"/>
                      <w:szCs w:val="24"/>
                      <w:lang w:val="en-US"/>
                    </w:rPr>
                  </w:pPr>
                  <w:r w:rsidRPr="000F6C67">
                    <w:rPr>
                      <w:rFonts w:ascii="Trebuchet MS" w:hAnsi="Trebuchet MS"/>
                      <w:b/>
                      <w:bCs/>
                      <w:color w:val="2E74B5" w:themeColor="accent1" w:themeShade="BF"/>
                      <w:szCs w:val="24"/>
                      <w:lang w:val="en-US"/>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r w:rsidR="000F6C67" w:rsidRPr="000F6C67">
                    <w:rPr>
                      <w:rFonts w:ascii="Trebuchet MS" w:hAnsi="Trebuchet MS"/>
                      <w:b/>
                      <w:bCs/>
                      <w:color w:val="2E74B5" w:themeColor="accent1" w:themeShade="BF"/>
                      <w:szCs w:val="24"/>
                      <w:lang w:val="en-US"/>
                    </w:rPr>
                    <w:t>, dacă este cazul</w:t>
                  </w:r>
                  <w:r w:rsidRPr="000F6C67">
                    <w:rPr>
                      <w:rFonts w:ascii="Trebuchet MS" w:hAnsi="Trebuchet MS"/>
                      <w:b/>
                      <w:bCs/>
                      <w:color w:val="2E74B5" w:themeColor="accent1" w:themeShade="BF"/>
                      <w:szCs w:val="24"/>
                      <w:lang w:val="en-US"/>
                    </w:rPr>
                    <w:t xml:space="preserve"> </w:t>
                  </w:r>
                </w:p>
              </w:tc>
              <w:tc>
                <w:tcPr>
                  <w:tcW w:w="4585" w:type="dxa"/>
                </w:tcPr>
                <w:p w:rsidR="00775E63" w:rsidRDefault="000F6C67" w:rsidP="004371D1">
                  <w:pPr>
                    <w:spacing w:before="120" w:after="120"/>
                    <w:jc w:val="both"/>
                    <w:rPr>
                      <w:rFonts w:ascii="Trebuchet MS" w:hAnsi="Trebuchet MS"/>
                      <w:color w:val="2E74B5" w:themeColor="accent1" w:themeShade="BF"/>
                      <w:szCs w:val="24"/>
                      <w:lang w:val="en-US"/>
                    </w:rPr>
                  </w:pPr>
                  <w:r w:rsidRPr="000F6C67">
                    <w:rPr>
                      <w:rFonts w:ascii="Trebuchet MS" w:hAnsi="Trebuchet MS"/>
                      <w:color w:val="2E74B5" w:themeColor="accent1" w:themeShade="BF"/>
                      <w:szCs w:val="24"/>
                      <w:lang w:val="en-US"/>
                    </w:rPr>
                    <w:t>Devizul/ele general/e trebuie să prezinte data elaborării/actualizării, să fie semnat/e de către elaboratorul documentației tehnico-economice și de reprezentantul legal al soli</w:t>
                  </w:r>
                  <w:r w:rsidRPr="000F6C67">
                    <w:rPr>
                      <w:rFonts w:ascii="Trebuchet MS" w:hAnsi="Trebuchet MS"/>
                      <w:color w:val="2E74B5" w:themeColor="accent1" w:themeShade="BF"/>
                      <w:szCs w:val="24"/>
                      <w:lang w:val="en-US"/>
                    </w:rPr>
                    <w:lastRenderedPageBreak/>
                    <w:t>citantului.</w:t>
                  </w:r>
                </w:p>
                <w:p w:rsidR="00E0147E" w:rsidRDefault="00E0147E" w:rsidP="004371D1">
                  <w:pPr>
                    <w:spacing w:before="120" w:after="120"/>
                    <w:jc w:val="both"/>
                    <w:rPr>
                      <w:rFonts w:ascii="Trebuchet MS" w:hAnsi="Trebuchet MS"/>
                      <w:color w:val="2E74B5" w:themeColor="accent1" w:themeShade="BF"/>
                      <w:szCs w:val="24"/>
                      <w:lang w:val="en-US"/>
                    </w:rPr>
                  </w:pPr>
                  <w:r w:rsidRPr="00E0147E">
                    <w:rPr>
                      <w:rFonts w:ascii="Trebuchet MS" w:hAnsi="Trebuchet MS"/>
                      <w:color w:val="2E74B5" w:themeColor="accent1" w:themeShade="BF"/>
                      <w:szCs w:val="24"/>
                      <w:lang w:val="en-US"/>
                    </w:rPr>
                    <w:t>În cazul în care, în cadrul proiectului, există atât lucrări eligibile, cât și lucrări ne-eligibile, acestea se vor detalia separat în cadrul bugetului pe baza devizului general</w:t>
                  </w:r>
                  <w:r>
                    <w:rPr>
                      <w:rFonts w:ascii="Trebuchet MS" w:hAnsi="Trebuchet MS"/>
                      <w:color w:val="2E74B5" w:themeColor="accent1" w:themeShade="BF"/>
                      <w:szCs w:val="24"/>
                      <w:lang w:val="en-US"/>
                    </w:rPr>
                    <w:t>.</w:t>
                  </w:r>
                </w:p>
                <w:p w:rsidR="00951478" w:rsidRPr="000F6C67" w:rsidRDefault="00951478" w:rsidP="004371D1">
                  <w:pPr>
                    <w:spacing w:before="120" w:after="120"/>
                    <w:jc w:val="both"/>
                    <w:rPr>
                      <w:rFonts w:ascii="Trebuchet MS" w:hAnsi="Trebuchet MS"/>
                      <w:color w:val="2E74B5" w:themeColor="accent1" w:themeShade="BF"/>
                      <w:szCs w:val="24"/>
                    </w:rPr>
                  </w:pPr>
                  <w:r w:rsidRPr="00951478">
                    <w:rPr>
                      <w:rFonts w:ascii="Trebuchet MS" w:hAnsi="Trebuchet MS"/>
                      <w:color w:val="2E74B5" w:themeColor="accent1" w:themeShade="BF"/>
                      <w:szCs w:val="24"/>
                      <w:lang w:val="en-US"/>
                    </w:rPr>
                    <w:t>În plus, se va anexa la cererea de finanțare o detaliere pe cele două tipuri de cheltuieli, corelată cu devizul general.</w:t>
                  </w:r>
                </w:p>
              </w:tc>
            </w:tr>
            <w:tr w:rsidR="00775E63" w:rsidRPr="000F6C67" w:rsidTr="00775E63">
              <w:tc>
                <w:tcPr>
                  <w:tcW w:w="4585" w:type="dxa"/>
                </w:tcPr>
                <w:p w:rsidR="00775E63" w:rsidRPr="000F6C67" w:rsidRDefault="00CE520B" w:rsidP="00CE520B">
                  <w:pPr>
                    <w:tabs>
                      <w:tab w:val="left" w:pos="474"/>
                    </w:tabs>
                    <w:spacing w:before="120" w:after="120"/>
                    <w:jc w:val="both"/>
                    <w:rPr>
                      <w:rFonts w:ascii="Trebuchet MS" w:hAnsi="Trebuchet MS"/>
                      <w:color w:val="2E74B5" w:themeColor="accent1" w:themeShade="BF"/>
                      <w:szCs w:val="24"/>
                    </w:rPr>
                  </w:pPr>
                  <w:r w:rsidRPr="00CE520B">
                    <w:rPr>
                      <w:rFonts w:ascii="Trebuchet MS" w:hAnsi="Trebuchet MS"/>
                      <w:b/>
                      <w:bCs/>
                      <w:color w:val="2E74B5" w:themeColor="accent1" w:themeShade="BF"/>
                      <w:szCs w:val="24"/>
                      <w:lang w:val="en-US"/>
                    </w:rPr>
                    <w:t>Certificatul de urbanism sau autorizaţia de construire</w:t>
                  </w:r>
                  <w:r w:rsidR="00260DE8">
                    <w:rPr>
                      <w:rFonts w:ascii="Trebuchet MS" w:hAnsi="Trebuchet MS"/>
                      <w:b/>
                      <w:bCs/>
                      <w:color w:val="2E74B5" w:themeColor="accent1" w:themeShade="BF"/>
                      <w:szCs w:val="24"/>
                      <w:lang w:val="en-US"/>
                    </w:rPr>
                    <w:t>, dacă este cazul</w:t>
                  </w:r>
                </w:p>
              </w:tc>
              <w:tc>
                <w:tcPr>
                  <w:tcW w:w="4585" w:type="dxa"/>
                </w:tcPr>
                <w:p w:rsidR="00775E63" w:rsidRPr="00260DE8" w:rsidRDefault="00F03D6A" w:rsidP="00F03D6A">
                  <w:pPr>
                    <w:spacing w:before="120" w:after="120"/>
                    <w:jc w:val="both"/>
                    <w:rPr>
                      <w:rFonts w:ascii="Trebuchet MS" w:hAnsi="Trebuchet MS"/>
                      <w:color w:val="2E74B5" w:themeColor="accent1" w:themeShade="BF"/>
                      <w:szCs w:val="24"/>
                      <w:lang w:val="en-US"/>
                    </w:rPr>
                  </w:pPr>
                  <w:r w:rsidRPr="00F03D6A">
                    <w:rPr>
                      <w:rFonts w:ascii="Trebuchet MS" w:hAnsi="Trebuchet MS"/>
                      <w:color w:val="2E74B5" w:themeColor="accent1" w:themeShade="BF"/>
                      <w:szCs w:val="24"/>
                      <w:lang w:val="en-US"/>
                    </w:rPr>
                    <w:t xml:space="preserve">Este obligatorie anexarea la cererea de finanțare a certificatului de urbanism pentru proiectele care prevăd lucrări de construcţie. Cu toate acestea, </w:t>
                  </w:r>
                  <w:r w:rsidRPr="00F03D6A">
                    <w:rPr>
                      <w:rFonts w:ascii="Trebuchet MS" w:hAnsi="Trebuchet MS"/>
                      <w:b/>
                      <w:bCs/>
                      <w:color w:val="2E74B5" w:themeColor="accent1" w:themeShade="BF"/>
                      <w:szCs w:val="24"/>
                      <w:lang w:val="en-US"/>
                    </w:rPr>
                    <w:t xml:space="preserve">pentru a demonstra un grad mai avansat de </w:t>
                  </w:r>
                  <w:r w:rsidRPr="00F03D6A">
                    <w:rPr>
                      <w:rFonts w:ascii="Trebuchet MS" w:hAnsi="Trebuchet MS"/>
                      <w:b/>
                      <w:bCs/>
                      <w:color w:val="2E74B5" w:themeColor="accent1" w:themeShade="BF"/>
                      <w:szCs w:val="24"/>
                      <w:lang w:val="en-US"/>
                    </w:rPr>
                    <w:lastRenderedPageBreak/>
                    <w:t>maturitate al proiectului</w:t>
                  </w:r>
                  <w:r w:rsidR="000E4D0D">
                    <w:rPr>
                      <w:rFonts w:ascii="Trebuchet MS" w:hAnsi="Trebuchet MS"/>
                      <w:b/>
                      <w:bCs/>
                      <w:color w:val="2E74B5" w:themeColor="accent1" w:themeShade="BF"/>
                      <w:szCs w:val="24"/>
                      <w:lang w:val="en-US"/>
                    </w:rPr>
                    <w:t>,</w:t>
                  </w:r>
                  <w:r w:rsidRPr="00F03D6A">
                    <w:rPr>
                      <w:rFonts w:ascii="Trebuchet MS" w:hAnsi="Trebuchet MS"/>
                      <w:b/>
                      <w:bCs/>
                      <w:color w:val="2E74B5" w:themeColor="accent1" w:themeShade="BF"/>
                      <w:szCs w:val="24"/>
                      <w:lang w:val="en-US"/>
                    </w:rPr>
                    <w:t xml:space="preserve"> se poate anexa inclusiv autorizația de construire</w:t>
                  </w:r>
                  <w:r w:rsidRPr="00F03D6A">
                    <w:rPr>
                      <w:rFonts w:ascii="Trebuchet MS" w:hAnsi="Trebuchet MS"/>
                      <w:color w:val="2E74B5" w:themeColor="accent1" w:themeShade="BF"/>
                      <w:szCs w:val="24"/>
                      <w:lang w:val="en-US"/>
                    </w:rPr>
                    <w:t xml:space="preserve">. </w:t>
                  </w:r>
                </w:p>
              </w:tc>
            </w:tr>
            <w:tr w:rsidR="000F6C67" w:rsidRPr="000F6C67" w:rsidTr="00775E63">
              <w:tc>
                <w:tcPr>
                  <w:tcW w:w="4585" w:type="dxa"/>
                </w:tcPr>
                <w:p w:rsidR="000F6C67" w:rsidRPr="000F6C67" w:rsidRDefault="00970789" w:rsidP="00970789">
                  <w:pPr>
                    <w:tabs>
                      <w:tab w:val="left" w:pos="474"/>
                    </w:tabs>
                    <w:spacing w:before="120" w:after="120"/>
                    <w:jc w:val="both"/>
                    <w:rPr>
                      <w:rFonts w:ascii="Trebuchet MS" w:hAnsi="Trebuchet MS"/>
                      <w:color w:val="2E74B5" w:themeColor="accent1" w:themeShade="BF"/>
                      <w:szCs w:val="24"/>
                    </w:rPr>
                  </w:pPr>
                  <w:r w:rsidRPr="00970789">
                    <w:rPr>
                      <w:rFonts w:ascii="Trebuchet MS" w:hAnsi="Trebuchet MS"/>
                      <w:b/>
                      <w:bCs/>
                      <w:color w:val="2E74B5" w:themeColor="accent1" w:themeShade="BF"/>
                      <w:szCs w:val="24"/>
                      <w:lang w:val="en-US"/>
                    </w:rPr>
                    <w:lastRenderedPageBreak/>
                    <w:t>Documentația privind imunizarea la schimbările climatice</w:t>
                  </w:r>
                </w:p>
              </w:tc>
              <w:tc>
                <w:tcPr>
                  <w:tcW w:w="4585" w:type="dxa"/>
                </w:tcPr>
                <w:p w:rsidR="00970789" w:rsidRPr="00970789" w:rsidRDefault="00970789" w:rsidP="00970789">
                  <w:pPr>
                    <w:spacing w:before="120" w:after="120"/>
                    <w:jc w:val="both"/>
                    <w:rPr>
                      <w:rFonts w:ascii="Trebuchet MS" w:hAnsi="Trebuchet MS"/>
                      <w:color w:val="2E74B5" w:themeColor="accent1" w:themeShade="BF"/>
                      <w:szCs w:val="24"/>
                      <w:lang w:val="en-US"/>
                    </w:rPr>
                  </w:pPr>
                  <w:r w:rsidRPr="00970789">
                    <w:rPr>
                      <w:rFonts w:ascii="Trebuchet MS" w:hAnsi="Trebuchet MS"/>
                      <w:color w:val="2E74B5" w:themeColor="accent1" w:themeShade="BF"/>
                      <w:szCs w:val="24"/>
                      <w:lang w:val="en-US"/>
                    </w:rPr>
                    <w:t xml:space="preserve">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exemplu, de dimensiunea și complexitatea proiectului și de complementaritatea cu EIM. </w:t>
                  </w:r>
                </w:p>
                <w:p w:rsidR="000F6C67" w:rsidRPr="000F6C67" w:rsidRDefault="00970789" w:rsidP="00970789">
                  <w:pPr>
                    <w:spacing w:before="120" w:after="120"/>
                    <w:jc w:val="both"/>
                    <w:rPr>
                      <w:rFonts w:ascii="Trebuchet MS" w:hAnsi="Trebuchet MS"/>
                      <w:color w:val="2E74B5" w:themeColor="accent1" w:themeShade="BF"/>
                      <w:szCs w:val="24"/>
                    </w:rPr>
                  </w:pPr>
                  <w:r w:rsidRPr="00970789">
                    <w:rPr>
                      <w:rFonts w:ascii="Trebuchet MS" w:hAnsi="Trebuchet MS"/>
                      <w:color w:val="2E74B5" w:themeColor="accent1" w:themeShade="BF"/>
                      <w:szCs w:val="24"/>
                      <w:lang w:val="en-US"/>
                    </w:rPr>
                    <w:t>Aceasta documentatie este obligatorie doar in cazul in care analiza imunizarii la schimbarile climatice nu a fost inclusa in studiul de fezabilitate.</w:t>
                  </w:r>
                </w:p>
              </w:tc>
            </w:tr>
            <w:tr w:rsidR="00E54A51" w:rsidRPr="000F6C67" w:rsidTr="00775E63">
              <w:tc>
                <w:tcPr>
                  <w:tcW w:w="4585" w:type="dxa"/>
                </w:tcPr>
                <w:p w:rsidR="00E54A51" w:rsidRPr="00970789" w:rsidRDefault="00E54A51" w:rsidP="00970789">
                  <w:pPr>
                    <w:tabs>
                      <w:tab w:val="left" w:pos="474"/>
                    </w:tabs>
                    <w:spacing w:before="120" w:after="120"/>
                    <w:jc w:val="both"/>
                    <w:rPr>
                      <w:rFonts w:ascii="Trebuchet MS" w:hAnsi="Trebuchet MS"/>
                      <w:b/>
                      <w:bCs/>
                      <w:color w:val="2E74B5" w:themeColor="accent1" w:themeShade="BF"/>
                      <w:szCs w:val="24"/>
                      <w:lang w:val="en-US"/>
                    </w:rPr>
                  </w:pPr>
                  <w:r>
                    <w:rPr>
                      <w:rFonts w:ascii="Trebuchet MS" w:hAnsi="Trebuchet MS"/>
                      <w:b/>
                      <w:bCs/>
                      <w:color w:val="2E74B5" w:themeColor="accent1" w:themeShade="BF"/>
                      <w:szCs w:val="24"/>
                      <w:lang w:val="en-US"/>
                    </w:rPr>
                    <w:t xml:space="preserve">Actele </w:t>
                  </w:r>
                  <w:r w:rsidR="00361E38">
                    <w:rPr>
                      <w:rFonts w:ascii="Trebuchet MS" w:hAnsi="Trebuchet MS"/>
                      <w:b/>
                      <w:bCs/>
                      <w:color w:val="2E74B5" w:themeColor="accent1" w:themeShade="BF"/>
                      <w:szCs w:val="24"/>
                      <w:lang w:val="en-US"/>
                    </w:rPr>
                    <w:t xml:space="preserve">juridice </w:t>
                  </w:r>
                  <w:r>
                    <w:rPr>
                      <w:rFonts w:ascii="Trebuchet MS" w:hAnsi="Trebuchet MS"/>
                      <w:b/>
                      <w:bCs/>
                      <w:color w:val="2E74B5" w:themeColor="accent1" w:themeShade="BF"/>
                      <w:szCs w:val="24"/>
                      <w:lang w:val="en-US"/>
                    </w:rPr>
                    <w:t xml:space="preserve">constitutive ale </w:t>
                  </w:r>
                  <w:r w:rsidR="00D66CD5">
                    <w:rPr>
                      <w:rFonts w:ascii="Trebuchet MS" w:hAnsi="Trebuchet MS"/>
                      <w:b/>
                      <w:bCs/>
                      <w:color w:val="2E74B5" w:themeColor="accent1" w:themeShade="BF"/>
                      <w:szCs w:val="24"/>
                      <w:lang w:val="en-US"/>
                    </w:rPr>
                    <w:t xml:space="preserve">entităților solicitante </w:t>
                  </w:r>
                  <w:r>
                    <w:rPr>
                      <w:rFonts w:ascii="Trebuchet MS" w:hAnsi="Trebuchet MS"/>
                      <w:b/>
                      <w:bCs/>
                      <w:color w:val="2E74B5" w:themeColor="accent1" w:themeShade="BF"/>
                      <w:szCs w:val="24"/>
                      <w:lang w:val="en-US"/>
                    </w:rPr>
                    <w:t>(lider și parteneri)</w:t>
                  </w:r>
                </w:p>
              </w:tc>
              <w:tc>
                <w:tcPr>
                  <w:tcW w:w="4585" w:type="dxa"/>
                </w:tcPr>
                <w:p w:rsidR="00E54A51" w:rsidRPr="00970789" w:rsidRDefault="00E54A51" w:rsidP="00970789">
                  <w:pPr>
                    <w:spacing w:before="120" w:after="120"/>
                    <w:jc w:val="both"/>
                    <w:rPr>
                      <w:rFonts w:ascii="Trebuchet MS" w:hAnsi="Trebuchet MS"/>
                      <w:color w:val="2E74B5" w:themeColor="accent1" w:themeShade="BF"/>
                      <w:szCs w:val="24"/>
                      <w:lang w:val="en-US"/>
                    </w:rPr>
                  </w:pPr>
                </w:p>
              </w:tc>
            </w:tr>
            <w:tr w:rsidR="00904A19" w:rsidRPr="000F6C67" w:rsidTr="00775E63">
              <w:tc>
                <w:tcPr>
                  <w:tcW w:w="4585" w:type="dxa"/>
                </w:tcPr>
                <w:p w:rsidR="00904A19" w:rsidRDefault="00904A19" w:rsidP="00904A19">
                  <w:pPr>
                    <w:tabs>
                      <w:tab w:val="left" w:pos="474"/>
                    </w:tabs>
                    <w:spacing w:before="120" w:after="120"/>
                    <w:jc w:val="both"/>
                    <w:rPr>
                      <w:rFonts w:ascii="Trebuchet MS" w:hAnsi="Trebuchet MS"/>
                      <w:b/>
                      <w:bCs/>
                      <w:color w:val="2E74B5" w:themeColor="accent1" w:themeShade="BF"/>
                      <w:szCs w:val="24"/>
                      <w:lang w:val="en-US"/>
                    </w:rPr>
                  </w:pPr>
                  <w:r>
                    <w:rPr>
                      <w:rFonts w:ascii="Trebuchet MS" w:hAnsi="Trebuchet MS"/>
                      <w:b/>
                      <w:bCs/>
                      <w:color w:val="2E74B5" w:themeColor="accent1" w:themeShade="BF"/>
                      <w:szCs w:val="24"/>
                    </w:rPr>
                    <w:t>A</w:t>
                  </w:r>
                  <w:r w:rsidRPr="00904A19">
                    <w:rPr>
                      <w:rFonts w:ascii="Trebuchet MS" w:hAnsi="Trebuchet MS"/>
                      <w:b/>
                      <w:bCs/>
                      <w:color w:val="2E74B5" w:themeColor="accent1" w:themeShade="BF"/>
                      <w:szCs w:val="24"/>
                    </w:rPr>
                    <w:t>corduri/protocoale în vederea promovării si dezvo</w:t>
                  </w:r>
                  <w:r>
                    <w:rPr>
                      <w:rFonts w:ascii="Trebuchet MS" w:hAnsi="Trebuchet MS"/>
                      <w:b/>
                      <w:bCs/>
                      <w:color w:val="2E74B5" w:themeColor="accent1" w:themeShade="BF"/>
                      <w:szCs w:val="24"/>
                    </w:rPr>
                    <w:t>ltării produsului/ serviciului</w:t>
                  </w:r>
                </w:p>
              </w:tc>
              <w:tc>
                <w:tcPr>
                  <w:tcW w:w="4585" w:type="dxa"/>
                </w:tcPr>
                <w:p w:rsidR="00904A19" w:rsidRPr="00970789" w:rsidRDefault="00904A19" w:rsidP="00B45984">
                  <w:pPr>
                    <w:spacing w:before="120" w:after="120"/>
                    <w:jc w:val="both"/>
                    <w:rPr>
                      <w:rFonts w:ascii="Trebuchet MS" w:hAnsi="Trebuchet MS"/>
                      <w:color w:val="2E74B5" w:themeColor="accent1" w:themeShade="BF"/>
                      <w:szCs w:val="24"/>
                      <w:lang w:val="en-US"/>
                    </w:rPr>
                  </w:pPr>
                  <w:r w:rsidRPr="00904A19">
                    <w:rPr>
                      <w:rFonts w:ascii="Trebuchet MS" w:hAnsi="Trebuchet MS"/>
                      <w:color w:val="2E74B5" w:themeColor="accent1" w:themeShade="BF"/>
                      <w:szCs w:val="24"/>
                      <w:lang w:val="en-US"/>
                    </w:rPr>
                    <w:t>Acordurile/protocoalele vor fi încheiate cu entități interesate de dezvoltarea</w:t>
                  </w:r>
                  <w:r>
                    <w:rPr>
                      <w:rFonts w:ascii="Trebuchet MS" w:hAnsi="Trebuchet MS"/>
                      <w:color w:val="2E74B5" w:themeColor="accent1" w:themeShade="BF"/>
                      <w:szCs w:val="24"/>
                      <w:lang w:val="en-US"/>
                    </w:rPr>
                    <w:t xml:space="preserve"> de  produse/ servicii</w:t>
                  </w:r>
                  <w:r w:rsidRPr="00904A19">
                    <w:rPr>
                      <w:rFonts w:ascii="Trebuchet MS" w:hAnsi="Trebuchet MS"/>
                      <w:color w:val="2E74B5" w:themeColor="accent1" w:themeShade="BF"/>
                      <w:szCs w:val="24"/>
                      <w:lang w:val="en-US"/>
                    </w:rPr>
                    <w:t xml:space="preserve"> în sectoarele de activitate/domeniile vizate în proiect </w:t>
                  </w:r>
                  <w:r>
                    <w:rPr>
                      <w:rFonts w:ascii="Trebuchet MS" w:hAnsi="Trebuchet MS"/>
                      <w:color w:val="2E74B5" w:themeColor="accent1" w:themeShade="BF"/>
                      <w:szCs w:val="24"/>
                      <w:lang w:val="en-US"/>
                    </w:rPr>
                    <w:t xml:space="preserve">și </w:t>
                  </w:r>
                  <w:r w:rsidRPr="00904A19">
                    <w:rPr>
                      <w:rFonts w:ascii="Trebuchet MS" w:hAnsi="Trebuchet MS"/>
                      <w:color w:val="2E74B5" w:themeColor="accent1" w:themeShade="BF"/>
                      <w:szCs w:val="24"/>
                      <w:lang w:val="en-US"/>
                    </w:rPr>
                    <w:t xml:space="preserve">care  </w:t>
                  </w:r>
                  <w:r>
                    <w:rPr>
                      <w:rFonts w:ascii="Trebuchet MS" w:hAnsi="Trebuchet MS"/>
                      <w:color w:val="2E74B5" w:themeColor="accent1" w:themeShade="BF"/>
                      <w:szCs w:val="24"/>
                      <w:lang w:val="en-US"/>
                    </w:rPr>
                    <w:t xml:space="preserve">să </w:t>
                  </w:r>
                  <w:r w:rsidRPr="00904A19">
                    <w:rPr>
                      <w:rFonts w:ascii="Trebuchet MS" w:hAnsi="Trebuchet MS"/>
                      <w:color w:val="2E74B5" w:themeColor="accent1" w:themeShade="BF"/>
                      <w:szCs w:val="24"/>
                      <w:lang w:val="en-US"/>
                    </w:rPr>
                    <w:t xml:space="preserve"> fi</w:t>
                  </w:r>
                  <w:r>
                    <w:rPr>
                      <w:rFonts w:ascii="Trebuchet MS" w:hAnsi="Trebuchet MS"/>
                      <w:color w:val="2E74B5" w:themeColor="accent1" w:themeShade="BF"/>
                      <w:szCs w:val="24"/>
                      <w:lang w:val="en-US"/>
                    </w:rPr>
                    <w:t>e</w:t>
                  </w:r>
                  <w:r w:rsidRPr="00904A19">
                    <w:rPr>
                      <w:rFonts w:ascii="Trebuchet MS" w:hAnsi="Trebuchet MS"/>
                      <w:color w:val="2E74B5" w:themeColor="accent1" w:themeShade="BF"/>
                      <w:szCs w:val="24"/>
                      <w:lang w:val="en-US"/>
                    </w:rPr>
                    <w:t xml:space="preserve"> </w:t>
                  </w:r>
                  <w:r w:rsidR="005F5F19">
                    <w:rPr>
                      <w:rFonts w:ascii="Trebuchet MS" w:hAnsi="Trebuchet MS"/>
                      <w:color w:val="2E74B5" w:themeColor="accent1" w:themeShade="BF"/>
                      <w:szCs w:val="24"/>
                      <w:lang w:val="en-US"/>
                    </w:rPr>
                    <w:t>diseminate</w:t>
                  </w:r>
                  <w:r w:rsidRPr="00904A19">
                    <w:rPr>
                      <w:rFonts w:ascii="Trebuchet MS" w:hAnsi="Trebuchet MS"/>
                      <w:color w:val="2E74B5" w:themeColor="accent1" w:themeShade="BF"/>
                      <w:szCs w:val="24"/>
                      <w:lang w:val="en-US"/>
                    </w:rPr>
                    <w:t>/comercializat</w:t>
                  </w:r>
                  <w:r>
                    <w:rPr>
                      <w:rFonts w:ascii="Trebuchet MS" w:hAnsi="Trebuchet MS"/>
                      <w:color w:val="2E74B5" w:themeColor="accent1" w:themeShade="BF"/>
                      <w:szCs w:val="24"/>
                      <w:lang w:val="en-US"/>
                    </w:rPr>
                    <w:t>e.</w:t>
                  </w:r>
                  <w:r w:rsidRPr="00904A19">
                    <w:rPr>
                      <w:rFonts w:ascii="Trebuchet MS" w:hAnsi="Trebuchet MS"/>
                      <w:color w:val="2E74B5" w:themeColor="accent1" w:themeShade="BF"/>
                      <w:szCs w:val="24"/>
                      <w:lang w:val="en-US"/>
                    </w:rPr>
                    <w:t xml:space="preserve"> </w:t>
                  </w:r>
                  <w:r w:rsidR="00B45984">
                    <w:rPr>
                      <w:rFonts w:ascii="Trebuchet MS" w:hAnsi="Trebuchet MS"/>
                      <w:color w:val="2E74B5" w:themeColor="accent1" w:themeShade="BF"/>
                      <w:szCs w:val="24"/>
                      <w:lang w:val="en-US"/>
                    </w:rPr>
                    <w:t>Este obligatorie</w:t>
                  </w:r>
                  <w:r w:rsidR="00C60C9D" w:rsidRPr="00C60C9D">
                    <w:rPr>
                      <w:rFonts w:ascii="Trebuchet MS" w:hAnsi="Trebuchet MS"/>
                      <w:color w:val="2E74B5" w:themeColor="accent1" w:themeShade="BF"/>
                      <w:szCs w:val="24"/>
                      <w:lang w:val="en-US"/>
                    </w:rPr>
                    <w:t xml:space="preserve"> descrierea cererii/nevoilor din piață, publicul-țintă pentru produsul/serviciul/procesul rezultat în urma implementării proiectului</w:t>
                  </w:r>
                  <w:r w:rsidR="00C60C9D">
                    <w:rPr>
                      <w:rFonts w:ascii="Trebuchet MS" w:hAnsi="Trebuchet MS"/>
                      <w:color w:val="2E74B5" w:themeColor="accent1" w:themeShade="BF"/>
                      <w:szCs w:val="24"/>
                      <w:lang w:val="en-US"/>
                    </w:rPr>
                    <w:t>.</w:t>
                  </w:r>
                </w:p>
              </w:tc>
            </w:tr>
            <w:tr w:rsidR="000F6C67" w:rsidRPr="000F6C67" w:rsidTr="00775E63">
              <w:tc>
                <w:tcPr>
                  <w:tcW w:w="4585" w:type="dxa"/>
                </w:tcPr>
                <w:p w:rsidR="000F6C67" w:rsidRPr="000F6C67" w:rsidRDefault="002A3DA1" w:rsidP="00247521">
                  <w:pPr>
                    <w:tabs>
                      <w:tab w:val="left" w:pos="474"/>
                    </w:tabs>
                    <w:spacing w:before="120" w:after="120"/>
                    <w:jc w:val="both"/>
                    <w:rPr>
                      <w:rFonts w:ascii="Trebuchet MS" w:hAnsi="Trebuchet MS"/>
                      <w:color w:val="2E74B5" w:themeColor="accent1" w:themeShade="BF"/>
                      <w:szCs w:val="24"/>
                    </w:rPr>
                  </w:pPr>
                  <w:r w:rsidRPr="002A3DA1">
                    <w:rPr>
                      <w:rFonts w:ascii="Trebuchet MS" w:hAnsi="Trebuchet MS"/>
                      <w:b/>
                      <w:bCs/>
                      <w:color w:val="2E74B5" w:themeColor="accent1" w:themeShade="BF"/>
                      <w:szCs w:val="24"/>
                      <w:lang w:val="en-US"/>
                    </w:rPr>
                    <w:t xml:space="preserve">Acordul </w:t>
                  </w:r>
                  <w:r w:rsidR="00247521">
                    <w:rPr>
                      <w:rFonts w:ascii="Trebuchet MS" w:hAnsi="Trebuchet MS"/>
                      <w:b/>
                      <w:bCs/>
                      <w:color w:val="2E74B5" w:themeColor="accent1" w:themeShade="BF"/>
                      <w:szCs w:val="24"/>
                      <w:lang w:val="en-US"/>
                    </w:rPr>
                    <w:t xml:space="preserve">privind </w:t>
                  </w:r>
                  <w:r w:rsidR="00247521" w:rsidRPr="00247521">
                    <w:rPr>
                      <w:rFonts w:ascii="Trebuchet MS" w:hAnsi="Trebuchet MS"/>
                      <w:b/>
                      <w:bCs/>
                      <w:color w:val="2E74B5" w:themeColor="accent1" w:themeShade="BF"/>
                      <w:szCs w:val="24"/>
                      <w:lang w:val="en-US"/>
                    </w:rPr>
                    <w:t xml:space="preserve">implementarea în parteneriat a proiectului </w:t>
                  </w:r>
                </w:p>
              </w:tc>
              <w:tc>
                <w:tcPr>
                  <w:tcW w:w="4585" w:type="dxa"/>
                </w:tcPr>
                <w:p w:rsidR="000F6C67" w:rsidRPr="000F6C67" w:rsidRDefault="002A3DA1" w:rsidP="00A834F1">
                  <w:pPr>
                    <w:spacing w:before="120" w:after="120"/>
                    <w:jc w:val="both"/>
                    <w:rPr>
                      <w:rFonts w:ascii="Trebuchet MS" w:hAnsi="Trebuchet MS"/>
                      <w:color w:val="2E74B5" w:themeColor="accent1" w:themeShade="BF"/>
                      <w:szCs w:val="24"/>
                    </w:rPr>
                  </w:pPr>
                  <w:r>
                    <w:rPr>
                      <w:rFonts w:ascii="Trebuchet MS" w:hAnsi="Trebuchet MS"/>
                      <w:color w:val="2E74B5" w:themeColor="accent1" w:themeShade="BF"/>
                      <w:szCs w:val="24"/>
                    </w:rPr>
                    <w:t xml:space="preserve">Se va respecta modelul </w:t>
                  </w:r>
                  <w:r w:rsidRPr="00A834F1">
                    <w:rPr>
                      <w:rFonts w:ascii="Trebuchet MS" w:hAnsi="Trebuchet MS"/>
                      <w:color w:val="2E74B5" w:themeColor="accent1" w:themeShade="BF"/>
                      <w:szCs w:val="24"/>
                    </w:rPr>
                    <w:t xml:space="preserve">din </w:t>
                  </w:r>
                  <w:r w:rsidR="00A834F1" w:rsidRPr="00A834F1">
                    <w:rPr>
                      <w:rFonts w:ascii="Trebuchet MS" w:hAnsi="Trebuchet MS"/>
                      <w:i/>
                      <w:color w:val="2E74B5" w:themeColor="accent1" w:themeShade="BF"/>
                      <w:szCs w:val="24"/>
                    </w:rPr>
                    <w:t>A</w:t>
                  </w:r>
                  <w:r w:rsidRPr="00A834F1">
                    <w:rPr>
                      <w:rFonts w:ascii="Trebuchet MS" w:hAnsi="Trebuchet MS"/>
                      <w:i/>
                      <w:color w:val="2E74B5" w:themeColor="accent1" w:themeShade="BF"/>
                      <w:szCs w:val="24"/>
                    </w:rPr>
                    <w:t>nexa</w:t>
                  </w:r>
                  <w:r w:rsidR="00A834F1" w:rsidRPr="00A834F1">
                    <w:rPr>
                      <w:rFonts w:ascii="Trebuchet MS" w:hAnsi="Trebuchet MS"/>
                      <w:i/>
                      <w:color w:val="2E74B5" w:themeColor="accent1" w:themeShade="BF"/>
                      <w:szCs w:val="24"/>
                    </w:rPr>
                    <w:t xml:space="preserve"> </w:t>
                  </w:r>
                  <w:r w:rsidR="00A834F1">
                    <w:rPr>
                      <w:rFonts w:ascii="Trebuchet MS" w:hAnsi="Trebuchet MS"/>
                      <w:color w:val="2E74B5" w:themeColor="accent1" w:themeShade="BF"/>
                      <w:szCs w:val="24"/>
                    </w:rPr>
                    <w:t>8</w:t>
                  </w:r>
                  <w:r>
                    <w:rPr>
                      <w:rFonts w:ascii="Trebuchet MS" w:hAnsi="Trebuchet MS"/>
                      <w:color w:val="2E74B5" w:themeColor="accent1" w:themeShade="BF"/>
                      <w:szCs w:val="24"/>
                    </w:rPr>
                    <w:t xml:space="preserve"> la prezentul ghid. Este obligatoriu ca acordul de parteneriat să fie însoțit de un deviz general în cadrul căruia să se regăsească activitățile și costurile aferente acestora, pe fiecare partener în parte. Devizul va fi corelat cu capitolul Bugetul proiectului din cadrul cererii de finanțare. </w:t>
                  </w:r>
                </w:p>
              </w:tc>
            </w:tr>
            <w:tr w:rsidR="000F6C67" w:rsidRPr="000F6C67" w:rsidTr="00775E63">
              <w:tc>
                <w:tcPr>
                  <w:tcW w:w="4585" w:type="dxa"/>
                </w:tcPr>
                <w:p w:rsidR="000F6C67" w:rsidRPr="000F6C67" w:rsidRDefault="00424887" w:rsidP="0027097A">
                  <w:pPr>
                    <w:tabs>
                      <w:tab w:val="left" w:pos="474"/>
                    </w:tabs>
                    <w:spacing w:before="120" w:after="120"/>
                    <w:jc w:val="both"/>
                    <w:rPr>
                      <w:rFonts w:ascii="Trebuchet MS" w:hAnsi="Trebuchet MS"/>
                      <w:color w:val="2E74B5" w:themeColor="accent1" w:themeShade="BF"/>
                      <w:szCs w:val="24"/>
                    </w:rPr>
                  </w:pPr>
                  <w:r w:rsidRPr="00424887">
                    <w:rPr>
                      <w:rFonts w:ascii="Trebuchet MS" w:hAnsi="Trebuchet MS"/>
                      <w:b/>
                      <w:bCs/>
                      <w:color w:val="2E74B5" w:themeColor="accent1" w:themeShade="BF"/>
                      <w:szCs w:val="24"/>
                    </w:rPr>
                    <w:t>Hotărâre de aprobare a proiectului și a che</w:t>
                  </w:r>
                  <w:r w:rsidR="0027097A">
                    <w:rPr>
                      <w:rFonts w:ascii="Trebuchet MS" w:hAnsi="Trebuchet MS"/>
                      <w:b/>
                      <w:bCs/>
                      <w:color w:val="2E74B5" w:themeColor="accent1" w:themeShade="BF"/>
                      <w:szCs w:val="24"/>
                    </w:rPr>
                    <w:t xml:space="preserve">ltuielilor legate de proiect și </w:t>
                  </w:r>
                  <w:r w:rsidRPr="00424887">
                    <w:rPr>
                      <w:rFonts w:ascii="Trebuchet MS" w:hAnsi="Trebuchet MS"/>
                      <w:b/>
                      <w:bCs/>
                      <w:color w:val="2E74B5" w:themeColor="accent1" w:themeShade="BF"/>
                      <w:szCs w:val="24"/>
                    </w:rPr>
                    <w:t xml:space="preserve">de aprobare a acordului de parteneriat </w:t>
                  </w:r>
                </w:p>
              </w:tc>
              <w:tc>
                <w:tcPr>
                  <w:tcW w:w="4585" w:type="dxa"/>
                </w:tcPr>
                <w:p w:rsidR="0027097A" w:rsidRDefault="00CF68F6" w:rsidP="00CF68F6">
                  <w:pPr>
                    <w:spacing w:before="120" w:after="120"/>
                    <w:jc w:val="both"/>
                    <w:rPr>
                      <w:rFonts w:ascii="Trebuchet MS" w:hAnsi="Trebuchet MS"/>
                      <w:color w:val="2E74B5" w:themeColor="accent1" w:themeShade="BF"/>
                      <w:szCs w:val="24"/>
                      <w:lang w:val="en-US"/>
                    </w:rPr>
                  </w:pPr>
                  <w:r w:rsidRPr="00CF68F6">
                    <w:rPr>
                      <w:rFonts w:ascii="Trebuchet MS" w:hAnsi="Trebuchet MS"/>
                      <w:color w:val="2E74B5" w:themeColor="accent1" w:themeShade="BF"/>
                      <w:szCs w:val="24"/>
                      <w:lang w:val="en-US"/>
                    </w:rPr>
                    <w:t>Hotărârea de aprobare a proiectului se va corela cu declarația unică, precum și cu bugetul cererii de finanțare.</w:t>
                  </w:r>
                </w:p>
                <w:p w:rsidR="00CF68F6" w:rsidRPr="00CF68F6" w:rsidRDefault="0027097A" w:rsidP="00CF68F6">
                  <w:pPr>
                    <w:spacing w:before="120" w:after="120"/>
                    <w:jc w:val="both"/>
                    <w:rPr>
                      <w:rFonts w:ascii="Trebuchet MS" w:hAnsi="Trebuchet MS"/>
                      <w:color w:val="2E74B5" w:themeColor="accent1" w:themeShade="BF"/>
                      <w:szCs w:val="24"/>
                      <w:lang w:val="en-US"/>
                    </w:rPr>
                  </w:pPr>
                  <w:r>
                    <w:rPr>
                      <w:rFonts w:ascii="Trebuchet MS" w:hAnsi="Trebuchet MS"/>
                      <w:color w:val="2E74B5" w:themeColor="accent1" w:themeShade="BF"/>
                      <w:szCs w:val="24"/>
                      <w:lang w:val="en-US"/>
                    </w:rPr>
                    <w:t xml:space="preserve">Se va utiliza modelul prevăzut </w:t>
                  </w:r>
                  <w:r w:rsidRPr="006765CD">
                    <w:rPr>
                      <w:rFonts w:ascii="Trebuchet MS" w:hAnsi="Trebuchet MS"/>
                      <w:color w:val="2E74B5" w:themeColor="accent1" w:themeShade="BF"/>
                      <w:szCs w:val="24"/>
                      <w:lang w:val="en-US"/>
                    </w:rPr>
                    <w:t xml:space="preserve">în </w:t>
                  </w:r>
                  <w:r w:rsidR="006765CD" w:rsidRPr="00B14D07">
                    <w:rPr>
                      <w:rFonts w:ascii="Trebuchet MS" w:hAnsi="Trebuchet MS"/>
                      <w:i/>
                      <w:color w:val="2E74B5" w:themeColor="accent1" w:themeShade="BF"/>
                      <w:szCs w:val="24"/>
                      <w:lang w:val="en-US"/>
                    </w:rPr>
                    <w:t>A</w:t>
                  </w:r>
                  <w:r w:rsidRPr="00B14D07">
                    <w:rPr>
                      <w:rFonts w:ascii="Trebuchet MS" w:hAnsi="Trebuchet MS"/>
                      <w:i/>
                      <w:color w:val="2E74B5" w:themeColor="accent1" w:themeShade="BF"/>
                      <w:szCs w:val="24"/>
                      <w:lang w:val="en-US"/>
                    </w:rPr>
                    <w:t xml:space="preserve">nexa </w:t>
                  </w:r>
                  <w:r w:rsidR="006765CD" w:rsidRPr="00B14D07">
                    <w:rPr>
                      <w:rFonts w:ascii="Trebuchet MS" w:hAnsi="Trebuchet MS"/>
                      <w:i/>
                      <w:color w:val="2E74B5" w:themeColor="accent1" w:themeShade="BF"/>
                      <w:szCs w:val="24"/>
                      <w:lang w:val="en-US"/>
                    </w:rPr>
                    <w:t>15</w:t>
                  </w:r>
                  <w:r>
                    <w:rPr>
                      <w:rFonts w:ascii="Trebuchet MS" w:hAnsi="Trebuchet MS"/>
                      <w:color w:val="2E74B5" w:themeColor="accent1" w:themeShade="BF"/>
                      <w:szCs w:val="24"/>
                      <w:lang w:val="en-US"/>
                    </w:rPr>
                    <w:t xml:space="preserve"> la prezentul ghid.</w:t>
                  </w:r>
                  <w:r w:rsidR="00CF68F6" w:rsidRPr="00CF68F6">
                    <w:rPr>
                      <w:rFonts w:ascii="Trebuchet MS" w:hAnsi="Trebuchet MS"/>
                      <w:color w:val="2E74B5" w:themeColor="accent1" w:themeShade="BF"/>
                      <w:szCs w:val="24"/>
                      <w:lang w:val="en-US"/>
                    </w:rPr>
                    <w:t xml:space="preserve"> </w:t>
                  </w:r>
                </w:p>
                <w:p w:rsidR="000F6C67" w:rsidRPr="000F6C67" w:rsidRDefault="00CF68F6" w:rsidP="004D35C1">
                  <w:pPr>
                    <w:spacing w:before="120" w:after="120"/>
                    <w:jc w:val="both"/>
                    <w:rPr>
                      <w:rFonts w:ascii="Trebuchet MS" w:hAnsi="Trebuchet MS"/>
                      <w:color w:val="2E74B5" w:themeColor="accent1" w:themeShade="BF"/>
                      <w:szCs w:val="24"/>
                    </w:rPr>
                  </w:pPr>
                  <w:r w:rsidRPr="00CF68F6">
                    <w:rPr>
                      <w:rFonts w:ascii="Trebuchet MS" w:hAnsi="Trebuchet MS"/>
                      <w:color w:val="2E74B5" w:themeColor="accent1" w:themeShade="BF"/>
                      <w:szCs w:val="24"/>
                      <w:lang w:val="en-US"/>
                    </w:rPr>
                    <w:t xml:space="preserve">În hotărârea sus-menţionată trebuie să fie incluse </w:t>
                  </w:r>
                  <w:r w:rsidR="004D35C1">
                    <w:rPr>
                      <w:rFonts w:ascii="Trebuchet MS" w:hAnsi="Trebuchet MS"/>
                      <w:color w:val="2E74B5" w:themeColor="accent1" w:themeShade="BF"/>
                      <w:szCs w:val="24"/>
                      <w:lang w:val="en-US"/>
                    </w:rPr>
                    <w:t>sumele</w:t>
                  </w:r>
                  <w:r w:rsidRPr="00CF68F6">
                    <w:rPr>
                      <w:rFonts w:ascii="Trebuchet MS" w:hAnsi="Trebuchet MS"/>
                      <w:color w:val="2E74B5" w:themeColor="accent1" w:themeShade="BF"/>
                      <w:szCs w:val="24"/>
                      <w:lang w:val="en-US"/>
                    </w:rPr>
                    <w:t xml:space="preserve"> pe care solicitantul trebuie să le asigure pentru implementarea proiectului, în condiţiile rambursării/decontării ulterioare a </w:t>
                  </w:r>
                  <w:r w:rsidRPr="00CF68F6">
                    <w:rPr>
                      <w:rFonts w:ascii="Trebuchet MS" w:hAnsi="Trebuchet MS"/>
                      <w:color w:val="2E74B5" w:themeColor="accent1" w:themeShade="BF"/>
                      <w:szCs w:val="24"/>
                      <w:lang w:val="en-US"/>
                    </w:rPr>
                    <w:lastRenderedPageBreak/>
                    <w:t>cheltuielilor eligibile din i</w:t>
                  </w:r>
                  <w:r w:rsidRPr="00CF68F6">
                    <w:rPr>
                      <w:rFonts w:ascii="Trebuchet MS" w:hAnsi="Trebuchet MS"/>
                      <w:color w:val="2E74B5" w:themeColor="accent1" w:themeShade="BF"/>
                      <w:szCs w:val="24"/>
                      <w:lang w:val="en-US"/>
                    </w:rPr>
                    <w:lastRenderedPageBreak/>
                    <w:t>nstrumente structurale.</w:t>
                  </w:r>
                </w:p>
              </w:tc>
            </w:tr>
            <w:tr w:rsidR="000F6C67" w:rsidRPr="000F6C67" w:rsidTr="00775E63">
              <w:tc>
                <w:tcPr>
                  <w:tcW w:w="4585" w:type="dxa"/>
                </w:tcPr>
                <w:p w:rsidR="000F6C67" w:rsidRPr="000F6C67" w:rsidRDefault="000F6C67" w:rsidP="001E44AA">
                  <w:pPr>
                    <w:spacing w:before="120" w:after="120"/>
                    <w:jc w:val="both"/>
                    <w:rPr>
                      <w:rFonts w:ascii="Trebuchet MS" w:hAnsi="Trebuchet MS"/>
                      <w:color w:val="2E74B5" w:themeColor="accent1" w:themeShade="BF"/>
                      <w:szCs w:val="24"/>
                    </w:rPr>
                  </w:pPr>
                </w:p>
              </w:tc>
              <w:tc>
                <w:tcPr>
                  <w:tcW w:w="4585" w:type="dxa"/>
                </w:tcPr>
                <w:p w:rsidR="000F6C67" w:rsidRPr="000F6C67" w:rsidRDefault="000F6C67" w:rsidP="00614417">
                  <w:pPr>
                    <w:spacing w:before="120" w:after="120"/>
                    <w:jc w:val="both"/>
                    <w:rPr>
                      <w:rFonts w:ascii="Trebuchet MS" w:hAnsi="Trebuchet MS"/>
                      <w:color w:val="2E74B5" w:themeColor="accent1" w:themeShade="BF"/>
                      <w:szCs w:val="24"/>
                    </w:rPr>
                  </w:pPr>
                </w:p>
              </w:tc>
            </w:tr>
            <w:tr w:rsidR="006C6F52" w:rsidRPr="000F6C67" w:rsidTr="00775E63">
              <w:tc>
                <w:tcPr>
                  <w:tcW w:w="4585" w:type="dxa"/>
                </w:tcPr>
                <w:p w:rsidR="006C6F52" w:rsidRPr="00DA0028" w:rsidRDefault="006C6F52" w:rsidP="00B14D07">
                  <w:pPr>
                    <w:tabs>
                      <w:tab w:val="left" w:pos="449"/>
                    </w:tabs>
                    <w:spacing w:before="120" w:after="120"/>
                    <w:jc w:val="both"/>
                    <w:rPr>
                      <w:rFonts w:ascii="Trebuchet MS" w:hAnsi="Trebuchet MS"/>
                      <w:b/>
                      <w:bCs/>
                      <w:color w:val="2E74B5" w:themeColor="accent1" w:themeShade="BF"/>
                      <w:szCs w:val="24"/>
                      <w:lang w:val="en-US"/>
                    </w:rPr>
                  </w:pPr>
                  <w:r w:rsidRPr="006C6F52">
                    <w:rPr>
                      <w:rFonts w:ascii="Trebuchet MS" w:hAnsi="Trebuchet MS"/>
                      <w:b/>
                      <w:bCs/>
                      <w:color w:val="2E74B5" w:themeColor="accent1" w:themeShade="BF"/>
                      <w:szCs w:val="24"/>
                    </w:rPr>
                    <w:t xml:space="preserve">Situațiile financiare anuale ale solicitantului </w:t>
                  </w:r>
                </w:p>
              </w:tc>
              <w:tc>
                <w:tcPr>
                  <w:tcW w:w="4585" w:type="dxa"/>
                </w:tcPr>
                <w:p w:rsidR="006C6F52" w:rsidRDefault="006C6F52" w:rsidP="00965BA2">
                  <w:pPr>
                    <w:tabs>
                      <w:tab w:val="left" w:pos="1099"/>
                    </w:tabs>
                    <w:spacing w:before="120" w:after="120"/>
                    <w:jc w:val="both"/>
                    <w:rPr>
                      <w:rFonts w:ascii="Trebuchet MS" w:hAnsi="Trebuchet MS"/>
                      <w:color w:val="2E74B5" w:themeColor="accent1" w:themeShade="BF"/>
                      <w:szCs w:val="24"/>
                    </w:rPr>
                  </w:pPr>
                </w:p>
              </w:tc>
            </w:tr>
            <w:tr w:rsidR="000F6C67" w:rsidRPr="000F6C67" w:rsidTr="00775E63">
              <w:tc>
                <w:tcPr>
                  <w:tcW w:w="4585" w:type="dxa"/>
                </w:tcPr>
                <w:p w:rsidR="000F6C67" w:rsidRPr="000F6C67" w:rsidRDefault="00694785" w:rsidP="004371D1">
                  <w:pPr>
                    <w:spacing w:before="120" w:after="120"/>
                    <w:jc w:val="both"/>
                    <w:rPr>
                      <w:rFonts w:ascii="Trebuchet MS" w:hAnsi="Trebuchet MS"/>
                      <w:color w:val="2E74B5" w:themeColor="accent1" w:themeShade="BF"/>
                      <w:szCs w:val="24"/>
                    </w:rPr>
                  </w:pPr>
                  <w:r w:rsidRPr="00694785">
                    <w:rPr>
                      <w:rFonts w:ascii="Trebuchet MS" w:hAnsi="Trebuchet MS"/>
                      <w:b/>
                      <w:bCs/>
                      <w:color w:val="2E74B5" w:themeColor="accent1" w:themeShade="BF"/>
                      <w:szCs w:val="24"/>
                      <w:lang w:val="en-US"/>
                    </w:rPr>
                    <w:t>Planul de monitorizare a proiectului</w:t>
                  </w:r>
                </w:p>
              </w:tc>
              <w:tc>
                <w:tcPr>
                  <w:tcW w:w="4585" w:type="dxa"/>
                </w:tcPr>
                <w:p w:rsidR="000F6C67" w:rsidRPr="000F6C67" w:rsidRDefault="00AF4561" w:rsidP="00E27534">
                  <w:pPr>
                    <w:spacing w:before="120" w:after="120"/>
                    <w:jc w:val="both"/>
                    <w:rPr>
                      <w:rFonts w:ascii="Trebuchet MS" w:hAnsi="Trebuchet MS"/>
                      <w:color w:val="2E74B5" w:themeColor="accent1" w:themeShade="BF"/>
                      <w:szCs w:val="24"/>
                    </w:rPr>
                  </w:pPr>
                  <w:r>
                    <w:rPr>
                      <w:rFonts w:ascii="Trebuchet MS" w:hAnsi="Trebuchet MS"/>
                      <w:color w:val="2E74B5" w:themeColor="accent1" w:themeShade="BF"/>
                      <w:szCs w:val="24"/>
                    </w:rPr>
                    <w:t xml:space="preserve">Se va respecta formatul prevăzut în </w:t>
                  </w:r>
                  <w:r w:rsidR="00E27534" w:rsidRPr="00F62DDA">
                    <w:rPr>
                      <w:rFonts w:ascii="Trebuchet MS" w:hAnsi="Trebuchet MS"/>
                      <w:i/>
                      <w:color w:val="2E74B5" w:themeColor="accent1" w:themeShade="BF"/>
                      <w:szCs w:val="24"/>
                    </w:rPr>
                    <w:t>A</w:t>
                  </w:r>
                  <w:r w:rsidRPr="00F62DDA">
                    <w:rPr>
                      <w:rFonts w:ascii="Trebuchet MS" w:hAnsi="Trebuchet MS"/>
                      <w:i/>
                      <w:color w:val="2E74B5" w:themeColor="accent1" w:themeShade="BF"/>
                      <w:szCs w:val="24"/>
                    </w:rPr>
                    <w:t>nexa</w:t>
                  </w:r>
                  <w:r w:rsidR="00E27534" w:rsidRPr="00F62DDA">
                    <w:rPr>
                      <w:rFonts w:ascii="Trebuchet MS" w:hAnsi="Trebuchet MS"/>
                      <w:i/>
                      <w:color w:val="2E74B5" w:themeColor="accent1" w:themeShade="BF"/>
                      <w:szCs w:val="24"/>
                    </w:rPr>
                    <w:t xml:space="preserve"> 4</w:t>
                  </w:r>
                  <w:r>
                    <w:rPr>
                      <w:rFonts w:ascii="Trebuchet MS" w:hAnsi="Trebuchet MS"/>
                      <w:color w:val="2E74B5" w:themeColor="accent1" w:themeShade="BF"/>
                      <w:szCs w:val="24"/>
                    </w:rPr>
                    <w:t xml:space="preserve"> la prezentul ghid.</w:t>
                  </w:r>
                </w:p>
              </w:tc>
            </w:tr>
            <w:tr w:rsidR="00EE10CA" w:rsidRPr="000F6C67" w:rsidTr="00775E63">
              <w:tc>
                <w:tcPr>
                  <w:tcW w:w="4585" w:type="dxa"/>
                </w:tcPr>
                <w:p w:rsidR="00EE10CA" w:rsidRPr="00694785" w:rsidRDefault="00EE10CA" w:rsidP="00EE10CA">
                  <w:pPr>
                    <w:spacing w:before="120" w:after="120"/>
                    <w:jc w:val="both"/>
                    <w:rPr>
                      <w:rFonts w:ascii="Trebuchet MS" w:hAnsi="Trebuchet MS"/>
                      <w:b/>
                      <w:bCs/>
                      <w:color w:val="2E74B5" w:themeColor="accent1" w:themeShade="BF"/>
                      <w:szCs w:val="24"/>
                      <w:lang w:val="en-US"/>
                    </w:rPr>
                  </w:pPr>
                  <w:r w:rsidRPr="00EE10CA">
                    <w:rPr>
                      <w:rFonts w:ascii="Trebuchet MS" w:hAnsi="Trebuchet MS"/>
                      <w:b/>
                      <w:bCs/>
                      <w:color w:val="2E74B5" w:themeColor="accent1" w:themeShade="BF"/>
                      <w:szCs w:val="24"/>
                    </w:rPr>
                    <w:t>Lista imobilizărilor corporale și necorporale pe ultimul an sau pe ultimii 3</w:t>
                  </w:r>
                  <w:r>
                    <w:rPr>
                      <w:rFonts w:ascii="Trebuchet MS" w:hAnsi="Trebuchet MS"/>
                      <w:b/>
                      <w:bCs/>
                      <w:color w:val="2E74B5" w:themeColor="accent1" w:themeShade="BF"/>
                      <w:szCs w:val="24"/>
                    </w:rPr>
                    <w:t xml:space="preserve"> ani, după caz</w:t>
                  </w:r>
                </w:p>
              </w:tc>
              <w:tc>
                <w:tcPr>
                  <w:tcW w:w="4585" w:type="dxa"/>
                </w:tcPr>
                <w:p w:rsidR="00EE10CA" w:rsidRDefault="00EE10CA" w:rsidP="00F62DDA">
                  <w:pPr>
                    <w:spacing w:before="120" w:after="120"/>
                    <w:jc w:val="both"/>
                    <w:rPr>
                      <w:rFonts w:ascii="Trebuchet MS" w:hAnsi="Trebuchet MS"/>
                      <w:color w:val="2E74B5" w:themeColor="accent1" w:themeShade="BF"/>
                      <w:szCs w:val="24"/>
                    </w:rPr>
                  </w:pPr>
                  <w:r w:rsidRPr="00EE10CA">
                    <w:rPr>
                      <w:rFonts w:ascii="Trebuchet MS" w:hAnsi="Trebuchet MS"/>
                      <w:color w:val="2E74B5" w:themeColor="accent1" w:themeShade="BF"/>
                      <w:szCs w:val="24"/>
                    </w:rPr>
                    <w:t>Aceasta va avea în vedere obiectivul investiției inițiale pentru inovare și vechimea întreprinderii și va fi de</w:t>
                  </w:r>
                  <w:r w:rsidR="00A13273">
                    <w:rPr>
                      <w:rFonts w:ascii="Trebuchet MS" w:hAnsi="Trebuchet MS"/>
                      <w:color w:val="2E74B5" w:themeColor="accent1" w:themeShade="BF"/>
                      <w:szCs w:val="24"/>
                    </w:rPr>
                    <w:t>pusă doar de partenerii de tip IMM</w:t>
                  </w:r>
                </w:p>
              </w:tc>
            </w:tr>
            <w:tr w:rsidR="00F011EB" w:rsidRPr="000F6C67" w:rsidTr="00775E63">
              <w:tc>
                <w:tcPr>
                  <w:tcW w:w="4585" w:type="dxa"/>
                </w:tcPr>
                <w:p w:rsidR="00F011EB" w:rsidRPr="00694785" w:rsidRDefault="00F011EB" w:rsidP="004371D1">
                  <w:pPr>
                    <w:spacing w:before="120" w:after="120"/>
                    <w:jc w:val="both"/>
                    <w:rPr>
                      <w:rFonts w:ascii="Trebuchet MS" w:hAnsi="Trebuchet MS"/>
                      <w:b/>
                      <w:bCs/>
                      <w:color w:val="2E74B5" w:themeColor="accent1" w:themeShade="BF"/>
                      <w:szCs w:val="24"/>
                      <w:lang w:val="en-US"/>
                    </w:rPr>
                  </w:pPr>
                  <w:r w:rsidRPr="00F011EB">
                    <w:rPr>
                      <w:rFonts w:ascii="Trebuchet MS" w:hAnsi="Trebuchet MS"/>
                      <w:b/>
                      <w:bCs/>
                      <w:color w:val="2E74B5" w:themeColor="accent1" w:themeShade="BF"/>
                      <w:szCs w:val="24"/>
                    </w:rPr>
                    <w:t>Notă de fundamentare privind valorile cuprinse în bugetele orientative din cererea de finanţare</w:t>
                  </w:r>
                </w:p>
              </w:tc>
              <w:tc>
                <w:tcPr>
                  <w:tcW w:w="4585" w:type="dxa"/>
                </w:tcPr>
                <w:p w:rsidR="00F011EB" w:rsidRDefault="00F011EB" w:rsidP="00F62DDA">
                  <w:pPr>
                    <w:spacing w:before="120" w:after="120"/>
                    <w:jc w:val="both"/>
                    <w:rPr>
                      <w:rFonts w:ascii="Trebuchet MS" w:hAnsi="Trebuchet MS"/>
                      <w:color w:val="2E74B5" w:themeColor="accent1" w:themeShade="BF"/>
                      <w:szCs w:val="24"/>
                    </w:rPr>
                  </w:pPr>
                  <w:r>
                    <w:rPr>
                      <w:rFonts w:ascii="Trebuchet MS" w:hAnsi="Trebuchet MS"/>
                      <w:color w:val="2E74B5" w:themeColor="accent1" w:themeShade="BF"/>
                      <w:szCs w:val="24"/>
                    </w:rPr>
                    <w:t xml:space="preserve">Modelul este prevăzut în </w:t>
                  </w:r>
                  <w:r w:rsidR="00F62DDA" w:rsidRPr="00F62DDA">
                    <w:rPr>
                      <w:rFonts w:ascii="Trebuchet MS" w:hAnsi="Trebuchet MS"/>
                      <w:i/>
                      <w:color w:val="2E74B5" w:themeColor="accent1" w:themeShade="BF"/>
                      <w:szCs w:val="24"/>
                    </w:rPr>
                    <w:t>A</w:t>
                  </w:r>
                  <w:r w:rsidRPr="00F62DDA">
                    <w:rPr>
                      <w:rFonts w:ascii="Trebuchet MS" w:hAnsi="Trebuchet MS"/>
                      <w:i/>
                      <w:color w:val="2E74B5" w:themeColor="accent1" w:themeShade="BF"/>
                      <w:szCs w:val="24"/>
                    </w:rPr>
                    <w:t>nexa</w:t>
                  </w:r>
                  <w:r w:rsidR="00F62DDA" w:rsidRPr="00F62DDA">
                    <w:rPr>
                      <w:rFonts w:ascii="Trebuchet MS" w:hAnsi="Trebuchet MS"/>
                      <w:i/>
                      <w:color w:val="2E74B5" w:themeColor="accent1" w:themeShade="BF"/>
                      <w:szCs w:val="24"/>
                    </w:rPr>
                    <w:t xml:space="preserve"> 10</w:t>
                  </w:r>
                  <w:r>
                    <w:rPr>
                      <w:rFonts w:ascii="Trebuchet MS" w:hAnsi="Trebuchet MS"/>
                      <w:color w:val="2E74B5" w:themeColor="accent1" w:themeShade="BF"/>
                      <w:szCs w:val="24"/>
                    </w:rPr>
                    <w:t xml:space="preserve"> la prezentul ghid al solicitantului</w:t>
                  </w:r>
                </w:p>
              </w:tc>
            </w:tr>
            <w:tr w:rsidR="0073593D" w:rsidRPr="000F6C67" w:rsidTr="00775E63">
              <w:tc>
                <w:tcPr>
                  <w:tcW w:w="4585" w:type="dxa"/>
                </w:tcPr>
                <w:p w:rsidR="0073593D" w:rsidRPr="00694785" w:rsidRDefault="0073593D" w:rsidP="0073593D">
                  <w:pPr>
                    <w:spacing w:before="120" w:after="120"/>
                    <w:jc w:val="both"/>
                    <w:rPr>
                      <w:rFonts w:ascii="Trebuchet MS" w:hAnsi="Trebuchet MS"/>
                      <w:b/>
                      <w:bCs/>
                      <w:color w:val="2E74B5" w:themeColor="accent1" w:themeShade="BF"/>
                      <w:szCs w:val="24"/>
                      <w:lang w:val="en-US"/>
                    </w:rPr>
                  </w:pPr>
                  <w:r>
                    <w:rPr>
                      <w:rFonts w:ascii="Trebuchet MS" w:hAnsi="Trebuchet MS"/>
                      <w:b/>
                      <w:bCs/>
                      <w:color w:val="2E74B5" w:themeColor="accent1" w:themeShade="BF"/>
                      <w:szCs w:val="24"/>
                      <w:lang w:val="en-US"/>
                    </w:rPr>
                    <w:t>Plan de afaceri</w:t>
                  </w:r>
                </w:p>
              </w:tc>
              <w:tc>
                <w:tcPr>
                  <w:tcW w:w="4585" w:type="dxa"/>
                </w:tcPr>
                <w:p w:rsidR="0073593D" w:rsidRDefault="0073593D" w:rsidP="00F62DDA">
                  <w:pPr>
                    <w:spacing w:before="120" w:after="120"/>
                    <w:jc w:val="both"/>
                    <w:rPr>
                      <w:rFonts w:ascii="Trebuchet MS" w:hAnsi="Trebuchet MS"/>
                      <w:color w:val="2E74B5" w:themeColor="accent1" w:themeShade="BF"/>
                      <w:szCs w:val="24"/>
                    </w:rPr>
                  </w:pPr>
                  <w:r>
                    <w:rPr>
                      <w:rFonts w:ascii="Trebuchet MS" w:hAnsi="Trebuchet MS"/>
                      <w:color w:val="2E74B5" w:themeColor="accent1" w:themeShade="BF"/>
                      <w:szCs w:val="24"/>
                    </w:rPr>
                    <w:t xml:space="preserve">Modelul de plan de afaceri este prevăzut în </w:t>
                  </w:r>
                  <w:r w:rsidR="00F62DDA" w:rsidRPr="00400F5B">
                    <w:rPr>
                      <w:rFonts w:ascii="Trebuchet MS" w:hAnsi="Trebuchet MS"/>
                      <w:i/>
                      <w:color w:val="2E74B5" w:themeColor="accent1" w:themeShade="BF"/>
                      <w:szCs w:val="24"/>
                    </w:rPr>
                    <w:t>A</w:t>
                  </w:r>
                  <w:r w:rsidRPr="00400F5B">
                    <w:rPr>
                      <w:rFonts w:ascii="Trebuchet MS" w:hAnsi="Trebuchet MS"/>
                      <w:i/>
                      <w:color w:val="2E74B5" w:themeColor="accent1" w:themeShade="BF"/>
                      <w:szCs w:val="24"/>
                    </w:rPr>
                    <w:t>nexa</w:t>
                  </w:r>
                  <w:r w:rsidR="00F62DDA" w:rsidRPr="00400F5B">
                    <w:rPr>
                      <w:rFonts w:ascii="Trebuchet MS" w:hAnsi="Trebuchet MS"/>
                      <w:i/>
                      <w:color w:val="2E74B5" w:themeColor="accent1" w:themeShade="BF"/>
                      <w:szCs w:val="24"/>
                    </w:rPr>
                    <w:t xml:space="preserve"> 8</w:t>
                  </w:r>
                  <w:r w:rsidRPr="00F62DDA">
                    <w:rPr>
                      <w:rFonts w:ascii="Trebuchet MS" w:hAnsi="Trebuchet MS"/>
                      <w:color w:val="2E74B5" w:themeColor="accent1" w:themeShade="BF"/>
                      <w:szCs w:val="24"/>
                    </w:rPr>
                    <w:t xml:space="preserve"> la</w:t>
                  </w:r>
                  <w:r>
                    <w:rPr>
                      <w:rFonts w:ascii="Trebuchet MS" w:hAnsi="Trebuchet MS"/>
                      <w:color w:val="2E74B5" w:themeColor="accent1" w:themeShade="BF"/>
                      <w:szCs w:val="24"/>
                    </w:rPr>
                    <w:t xml:space="preserve"> prezentul ghid al solicitantului</w:t>
                  </w:r>
                </w:p>
              </w:tc>
            </w:tr>
            <w:tr w:rsidR="0073593D" w:rsidRPr="000F6C67" w:rsidTr="00775E63">
              <w:tc>
                <w:tcPr>
                  <w:tcW w:w="4585" w:type="dxa"/>
                </w:tcPr>
                <w:p w:rsidR="0073593D" w:rsidRDefault="0073593D" w:rsidP="0073593D">
                  <w:pPr>
                    <w:spacing w:before="120" w:after="120"/>
                    <w:jc w:val="both"/>
                    <w:rPr>
                      <w:rFonts w:ascii="Trebuchet MS" w:hAnsi="Trebuchet MS"/>
                      <w:b/>
                      <w:bCs/>
                      <w:color w:val="2E74B5" w:themeColor="accent1" w:themeShade="BF"/>
                      <w:szCs w:val="24"/>
                      <w:lang w:val="en-US"/>
                    </w:rPr>
                  </w:pPr>
                  <w:r w:rsidRPr="008D3074">
                    <w:rPr>
                      <w:rFonts w:ascii="Trebuchet MS" w:hAnsi="Trebuchet MS"/>
                      <w:b/>
                      <w:bCs/>
                      <w:color w:val="2E74B5" w:themeColor="accent1" w:themeShade="BF"/>
                      <w:szCs w:val="24"/>
                      <w:lang w:val="en-US"/>
                    </w:rPr>
                    <w:t>CV-uri ale echipei de management</w:t>
                  </w:r>
                  <w:r>
                    <w:rPr>
                      <w:rFonts w:ascii="Trebuchet MS" w:hAnsi="Trebuchet MS"/>
                      <w:b/>
                      <w:bCs/>
                      <w:color w:val="2E74B5" w:themeColor="accent1" w:themeShade="BF"/>
                      <w:szCs w:val="24"/>
                      <w:lang w:val="en-US"/>
                    </w:rPr>
                    <w:t xml:space="preserve"> și de implementare </w:t>
                  </w:r>
                </w:p>
              </w:tc>
              <w:tc>
                <w:tcPr>
                  <w:tcW w:w="4585" w:type="dxa"/>
                </w:tcPr>
                <w:p w:rsidR="0073593D" w:rsidRDefault="0073593D" w:rsidP="00C643EA">
                  <w:pPr>
                    <w:spacing w:before="120" w:after="120"/>
                    <w:jc w:val="both"/>
                    <w:rPr>
                      <w:rFonts w:ascii="Trebuchet MS" w:hAnsi="Trebuchet MS"/>
                      <w:color w:val="2E74B5" w:themeColor="accent1" w:themeShade="BF"/>
                      <w:szCs w:val="24"/>
                    </w:rPr>
                  </w:pPr>
                  <w:r w:rsidRPr="000634A8">
                    <w:rPr>
                      <w:rFonts w:ascii="Trebuchet MS" w:hAnsi="Trebuchet MS"/>
                      <w:color w:val="2E74B5" w:themeColor="accent1" w:themeShade="BF"/>
                      <w:szCs w:val="24"/>
                    </w:rPr>
                    <w:t>Se vor depune CV-uri pentru persoanele nominalizate în cadrul echipe</w:t>
                  </w:r>
                  <w:r w:rsidR="00C643EA">
                    <w:rPr>
                      <w:rFonts w:ascii="Trebuchet MS" w:hAnsi="Trebuchet MS"/>
                      <w:color w:val="2E74B5" w:themeColor="accent1" w:themeShade="BF"/>
                      <w:szCs w:val="24"/>
                    </w:rPr>
                    <w:t>i de management</w:t>
                  </w:r>
                  <w:r w:rsidRPr="000634A8">
                    <w:rPr>
                      <w:rFonts w:ascii="Trebuchet MS" w:hAnsi="Trebuchet MS"/>
                      <w:color w:val="2E74B5" w:themeColor="accent1" w:themeShade="BF"/>
                      <w:szCs w:val="24"/>
                    </w:rPr>
                    <w:t>,</w:t>
                  </w:r>
                  <w:r w:rsidR="00C643EA">
                    <w:rPr>
                      <w:rFonts w:ascii="Trebuchet MS" w:hAnsi="Trebuchet MS"/>
                      <w:color w:val="2E74B5" w:themeColor="accent1" w:themeShade="BF"/>
                      <w:szCs w:val="24"/>
                    </w:rPr>
                    <w:t xml:space="preserve"> precum și pentru cele din echipa de management, dacă acestea se cunosc la momentul depunerii</w:t>
                  </w:r>
                  <w:r w:rsidRPr="000634A8">
                    <w:rPr>
                      <w:rFonts w:ascii="Trebuchet MS" w:hAnsi="Trebuchet MS"/>
                      <w:color w:val="2E74B5" w:themeColor="accent1" w:themeShade="BF"/>
                      <w:szCs w:val="24"/>
                    </w:rPr>
                    <w:t xml:space="preserve"> cerer</w:t>
                  </w:r>
                  <w:r w:rsidR="00C643EA">
                    <w:rPr>
                      <w:rFonts w:ascii="Trebuchet MS" w:hAnsi="Trebuchet MS"/>
                      <w:color w:val="2E74B5" w:themeColor="accent1" w:themeShade="BF"/>
                      <w:szCs w:val="24"/>
                    </w:rPr>
                    <w:t>ii</w:t>
                  </w:r>
                  <w:r w:rsidRPr="000634A8">
                    <w:rPr>
                      <w:rFonts w:ascii="Trebuchet MS" w:hAnsi="Trebuchet MS"/>
                      <w:color w:val="2E74B5" w:themeColor="accent1" w:themeShade="BF"/>
                      <w:szCs w:val="24"/>
                    </w:rPr>
                    <w:t xml:space="preserve"> de finanțare</w:t>
                  </w:r>
                </w:p>
              </w:tc>
            </w:tr>
          </w:tbl>
          <w:p w:rsidR="00463B2F" w:rsidRPr="006F54E1" w:rsidRDefault="00463B2F" w:rsidP="004371D1">
            <w:pPr>
              <w:spacing w:before="120" w:after="120"/>
              <w:jc w:val="both"/>
              <w:rPr>
                <w:rFonts w:ascii="Trebuchet MS" w:hAnsi="Trebuchet MS"/>
                <w:color w:val="2E74B5" w:themeColor="accent1" w:themeShade="BF"/>
                <w:sz w:val="24"/>
                <w:szCs w:val="24"/>
              </w:rPr>
            </w:pPr>
          </w:p>
        </w:tc>
      </w:tr>
    </w:tbl>
    <w:p w:rsidR="00B20313" w:rsidRPr="002A3D58" w:rsidRDefault="00B20313" w:rsidP="00254B3D">
      <w:pPr>
        <w:pStyle w:val="Heading2"/>
      </w:pPr>
      <w:bookmarkStart w:id="66" w:name="_Toc141787604"/>
      <w:r w:rsidRPr="002A3D58">
        <w:lastRenderedPageBreak/>
        <w:t>Aspecte administrative privind depunerea cererii de finanțare</w:t>
      </w:r>
      <w:bookmarkEnd w:id="66"/>
      <w:r w:rsidRPr="002A3D58">
        <w:t xml:space="preserve"> </w:t>
      </w:r>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2702DD" w:rsidRPr="002702DD" w:rsidRDefault="002702DD" w:rsidP="002702DD">
            <w:pPr>
              <w:spacing w:before="120" w:after="120"/>
              <w:rPr>
                <w:rFonts w:ascii="Trebuchet MS" w:hAnsi="Trebuchet MS"/>
                <w:color w:val="2E74B5" w:themeColor="accent1" w:themeShade="BF"/>
                <w:sz w:val="24"/>
                <w:szCs w:val="24"/>
                <w:lang w:val="en-US"/>
              </w:rPr>
            </w:pPr>
            <w:r w:rsidRPr="002702DD">
              <w:rPr>
                <w:rFonts w:ascii="Trebuchet MS" w:hAnsi="Trebuchet MS"/>
                <w:color w:val="2E74B5" w:themeColor="accent1" w:themeShade="BF"/>
                <w:sz w:val="24"/>
                <w:szCs w:val="24"/>
                <w:lang w:val="en-US"/>
              </w:rPr>
              <w:t xml:space="preserve">Cererea de finanțare este compusă din: </w:t>
            </w:r>
          </w:p>
          <w:p w:rsidR="002702DD" w:rsidRPr="002702DD" w:rsidRDefault="002702DD" w:rsidP="0035354B">
            <w:pPr>
              <w:spacing w:before="120" w:after="120"/>
              <w:jc w:val="both"/>
              <w:rPr>
                <w:rFonts w:ascii="Trebuchet MS" w:hAnsi="Trebuchet MS"/>
                <w:color w:val="2E74B5" w:themeColor="accent1" w:themeShade="BF"/>
                <w:sz w:val="24"/>
                <w:szCs w:val="24"/>
                <w:lang w:val="en-US"/>
              </w:rPr>
            </w:pPr>
            <w:r w:rsidRPr="002702DD">
              <w:rPr>
                <w:rFonts w:ascii="Trebuchet MS" w:hAnsi="Trebuchet MS"/>
                <w:color w:val="2E74B5" w:themeColor="accent1" w:themeShade="BF"/>
                <w:sz w:val="24"/>
                <w:szCs w:val="24"/>
                <w:lang w:val="en-US"/>
              </w:rPr>
              <w:t xml:space="preserve">- </w:t>
            </w:r>
            <w:r w:rsidRPr="002702DD">
              <w:rPr>
                <w:rFonts w:ascii="Trebuchet MS" w:hAnsi="Trebuchet MS"/>
                <w:b/>
                <w:bCs/>
                <w:color w:val="2E74B5" w:themeColor="accent1" w:themeShade="BF"/>
                <w:sz w:val="24"/>
                <w:szCs w:val="24"/>
                <w:lang w:val="en-US"/>
              </w:rPr>
              <w:t xml:space="preserve">Cererea de finanțare: </w:t>
            </w:r>
            <w:r w:rsidRPr="002702DD">
              <w:rPr>
                <w:rFonts w:ascii="Trebuchet MS" w:hAnsi="Trebuchet MS"/>
                <w:color w:val="2E74B5" w:themeColor="accent1" w:themeShade="BF"/>
                <w:sz w:val="24"/>
                <w:szCs w:val="24"/>
                <w:lang w:val="en-US"/>
              </w:rPr>
              <w:t xml:space="preserve">ale cărei secțiuni se completează exclusiv în aplicația electronică MySMIS2021/SMIS2021+. În </w:t>
            </w:r>
            <w:r w:rsidRPr="00F80810">
              <w:rPr>
                <w:rFonts w:ascii="Trebuchet MS" w:hAnsi="Trebuchet MS"/>
                <w:i/>
                <w:color w:val="2E74B5" w:themeColor="accent1" w:themeShade="BF"/>
                <w:sz w:val="24"/>
                <w:szCs w:val="24"/>
                <w:lang w:val="en-US"/>
              </w:rPr>
              <w:t xml:space="preserve">Anexa </w:t>
            </w:r>
            <w:r w:rsidR="00F80810" w:rsidRPr="00F80810">
              <w:rPr>
                <w:rFonts w:ascii="Trebuchet MS" w:hAnsi="Trebuchet MS"/>
                <w:i/>
                <w:color w:val="2E74B5" w:themeColor="accent1" w:themeShade="BF"/>
                <w:sz w:val="24"/>
                <w:szCs w:val="24"/>
                <w:lang w:val="en-US"/>
              </w:rPr>
              <w:t>1</w:t>
            </w:r>
            <w:r w:rsidRPr="00F80810">
              <w:rPr>
                <w:rFonts w:ascii="Trebuchet MS" w:hAnsi="Trebuchet MS"/>
                <w:i/>
                <w:color w:val="2E74B5" w:themeColor="accent1" w:themeShade="BF"/>
                <w:sz w:val="24"/>
                <w:szCs w:val="24"/>
                <w:lang w:val="en-US"/>
              </w:rPr>
              <w:t xml:space="preserve"> </w:t>
            </w:r>
            <w:r w:rsidRPr="002702DD">
              <w:rPr>
                <w:rFonts w:ascii="Trebuchet MS" w:hAnsi="Trebuchet MS"/>
                <w:color w:val="2E74B5" w:themeColor="accent1" w:themeShade="BF"/>
                <w:sz w:val="24"/>
                <w:szCs w:val="24"/>
                <w:lang w:val="en-US"/>
              </w:rPr>
              <w:t xml:space="preserve">a prezentului ghid sunt prezentate secțiunile acesteia, împreună cu instrucțiunile de completare. Aceste detalii vor fi disponibile inclusiv în cadrul aplicației MySMIS2021/SMIS2021+, la completarea fiecărei secțiuni în parte. </w:t>
            </w:r>
          </w:p>
          <w:p w:rsidR="002702DD" w:rsidRPr="002702DD" w:rsidRDefault="002702DD" w:rsidP="0035354B">
            <w:pPr>
              <w:spacing w:before="120" w:after="120"/>
              <w:jc w:val="both"/>
              <w:rPr>
                <w:rFonts w:ascii="Trebuchet MS" w:hAnsi="Trebuchet MS"/>
                <w:color w:val="2E74B5" w:themeColor="accent1" w:themeShade="BF"/>
                <w:sz w:val="24"/>
                <w:szCs w:val="24"/>
                <w:lang w:val="en-US"/>
              </w:rPr>
            </w:pPr>
            <w:r w:rsidRPr="002702DD">
              <w:rPr>
                <w:rFonts w:ascii="Trebuchet MS" w:hAnsi="Trebuchet MS"/>
                <w:color w:val="2E74B5" w:themeColor="accent1" w:themeShade="BF"/>
                <w:sz w:val="24"/>
                <w:szCs w:val="24"/>
                <w:lang w:val="en-US"/>
              </w:rPr>
              <w:t xml:space="preserve">- </w:t>
            </w:r>
            <w:r w:rsidRPr="002702DD">
              <w:rPr>
                <w:rFonts w:ascii="Trebuchet MS" w:hAnsi="Trebuchet MS"/>
                <w:b/>
                <w:bCs/>
                <w:color w:val="2E74B5" w:themeColor="accent1" w:themeShade="BF"/>
                <w:sz w:val="24"/>
                <w:szCs w:val="24"/>
                <w:lang w:val="en-US"/>
              </w:rPr>
              <w:t xml:space="preserve">Anexele la cererea de finanțare: </w:t>
            </w:r>
            <w:r w:rsidRPr="002702DD">
              <w:rPr>
                <w:rFonts w:ascii="Trebuchet MS" w:hAnsi="Trebuchet MS"/>
                <w:color w:val="2E74B5" w:themeColor="accent1" w:themeShade="BF"/>
                <w:sz w:val="24"/>
                <w:szCs w:val="24"/>
                <w:lang w:val="en-US"/>
              </w:rPr>
              <w:t xml:space="preserve">Toate aceste documente vor fi încărcate în MySMIS2021/SMIS2021+, în format PDF, prin semnarea digitală, cu semnatură certificată electronică extinsă, de către reprezentantul legal al solicitantului. </w:t>
            </w:r>
          </w:p>
          <w:p w:rsidR="002702DD" w:rsidRPr="002702DD" w:rsidRDefault="002702DD" w:rsidP="0035354B">
            <w:pPr>
              <w:spacing w:before="120" w:after="120"/>
              <w:jc w:val="both"/>
              <w:rPr>
                <w:rFonts w:ascii="Trebuchet MS" w:hAnsi="Trebuchet MS"/>
                <w:color w:val="2E74B5" w:themeColor="accent1" w:themeShade="BF"/>
                <w:sz w:val="24"/>
                <w:szCs w:val="24"/>
                <w:lang w:val="en-US"/>
              </w:rPr>
            </w:pPr>
            <w:r w:rsidRPr="002702DD">
              <w:rPr>
                <w:rFonts w:ascii="Trebuchet MS" w:hAnsi="Trebuchet MS"/>
                <w:color w:val="2E74B5" w:themeColor="accent1" w:themeShade="BF"/>
                <w:sz w:val="24"/>
                <w:szCs w:val="24"/>
                <w:lang w:val="en-US"/>
              </w:rPr>
              <w:t>Pentru unele din anexele enumerate mai jos, acest ghid conține modele standard (ex. declarația unică) sau modele recomandate/orientative.</w:t>
            </w:r>
          </w:p>
          <w:p w:rsidR="002702DD" w:rsidRPr="002702DD" w:rsidRDefault="002702DD" w:rsidP="002702DD">
            <w:pPr>
              <w:spacing w:before="120" w:after="120"/>
              <w:rPr>
                <w:rFonts w:ascii="Trebuchet MS" w:hAnsi="Trebuchet MS"/>
                <w:color w:val="2E74B5" w:themeColor="accent1" w:themeShade="BF"/>
                <w:sz w:val="24"/>
                <w:szCs w:val="24"/>
                <w:lang w:val="en-US"/>
              </w:rPr>
            </w:pPr>
            <w:r w:rsidRPr="002702DD">
              <w:rPr>
                <w:rFonts w:ascii="Trebuchet MS" w:hAnsi="Trebuchet MS"/>
                <w:color w:val="2E74B5" w:themeColor="accent1" w:themeShade="BF"/>
                <w:sz w:val="24"/>
                <w:szCs w:val="24"/>
                <w:lang w:val="en-US"/>
              </w:rPr>
              <w:t>Celelalte documente (ex. documentația tehnico-economică) vor fi scanate, salvate în format pdf, semnate digital și încărcate în sistemul informatic MySMIS2021/SMIS2021+, odată cu completarea cererii de finanțare.</w:t>
            </w:r>
          </w:p>
          <w:p w:rsidR="002702DD" w:rsidRPr="002702DD" w:rsidRDefault="002702DD" w:rsidP="002702DD">
            <w:pPr>
              <w:spacing w:before="120" w:after="120"/>
              <w:rPr>
                <w:rFonts w:ascii="Trebuchet MS" w:hAnsi="Trebuchet MS"/>
                <w:color w:val="2E74B5" w:themeColor="accent1" w:themeShade="BF"/>
                <w:sz w:val="24"/>
                <w:szCs w:val="24"/>
                <w:lang w:val="en-US"/>
              </w:rPr>
            </w:pPr>
            <w:r w:rsidRPr="002702DD">
              <w:rPr>
                <w:rFonts w:ascii="Trebuchet MS" w:hAnsi="Trebuchet MS"/>
                <w:color w:val="2E74B5" w:themeColor="accent1" w:themeShade="BF"/>
                <w:sz w:val="24"/>
                <w:szCs w:val="24"/>
                <w:lang w:val="en-US"/>
              </w:rPr>
              <w:t>Documentele încărcate în aplicația MySMIS2021/SMIS2021+, ca parte integrantă a cererii de finanțare, trebuie să fie lizibile și complete.</w:t>
            </w:r>
          </w:p>
          <w:p w:rsidR="00B20313" w:rsidRPr="002A3D58" w:rsidRDefault="002702DD" w:rsidP="002702DD">
            <w:pPr>
              <w:spacing w:before="120" w:after="120"/>
              <w:rPr>
                <w:rFonts w:ascii="Trebuchet MS" w:hAnsi="Trebuchet MS"/>
                <w:i/>
                <w:color w:val="2E74B5" w:themeColor="accent1" w:themeShade="BF"/>
                <w:sz w:val="24"/>
                <w:szCs w:val="24"/>
              </w:rPr>
            </w:pPr>
            <w:r w:rsidRPr="002702DD">
              <w:rPr>
                <w:rFonts w:ascii="Trebuchet MS" w:hAnsi="Trebuchet MS"/>
                <w:color w:val="2E74B5" w:themeColor="accent1" w:themeShade="BF"/>
                <w:sz w:val="24"/>
                <w:szCs w:val="24"/>
                <w:lang w:val="en-US"/>
              </w:rPr>
              <w:lastRenderedPageBreak/>
              <w:t>Unele anexe vor fi solicitate la momentul depunerii cererii de finanțare (a se vedea secţiunea 7.4), iar altele la momentul contractării (secţiunea 7.6). Toate acestea vor fi parte integrantă din cererea de finanțare.</w:t>
            </w:r>
          </w:p>
        </w:tc>
      </w:tr>
    </w:tbl>
    <w:p w:rsidR="00E61D9C" w:rsidRPr="002A3D58" w:rsidRDefault="00E61D9C" w:rsidP="00254B3D">
      <w:pPr>
        <w:pStyle w:val="Heading2"/>
      </w:pPr>
      <w:bookmarkStart w:id="67" w:name="_Toc141787605"/>
      <w:r w:rsidRPr="002A3D58">
        <w:lastRenderedPageBreak/>
        <w:t>Anexele și documente obligatorii la momentul contractării</w:t>
      </w:r>
      <w:bookmarkEnd w:id="67"/>
      <w:r w:rsidRPr="002A3D58">
        <w:t xml:space="preserve"> </w:t>
      </w:r>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810CAB" w:rsidRDefault="00810CAB" w:rsidP="00810CAB">
            <w:pPr>
              <w:spacing w:before="120" w:after="120"/>
              <w:jc w:val="both"/>
              <w:rPr>
                <w:rFonts w:ascii="Trebuchet MS" w:hAnsi="Trebuchet MS"/>
                <w:iCs/>
                <w:color w:val="2E74B5" w:themeColor="accent1" w:themeShade="BF"/>
                <w:sz w:val="24"/>
                <w:szCs w:val="24"/>
                <w:lang w:val="en-US"/>
              </w:rPr>
            </w:pPr>
            <w:r w:rsidRPr="00CD282C">
              <w:rPr>
                <w:rFonts w:ascii="Trebuchet MS" w:hAnsi="Trebuchet MS"/>
                <w:iCs/>
                <w:color w:val="2E74B5" w:themeColor="accent1" w:themeShade="BF"/>
                <w:sz w:val="24"/>
                <w:szCs w:val="24"/>
                <w:lang w:val="en-US"/>
              </w:rPr>
              <w:t xml:space="preserve">Netransmiterea unuia dintre documentele obligatorii solicitate, în termenul maxim de </w:t>
            </w:r>
            <w:r w:rsidR="00F80810" w:rsidRPr="00CD282C">
              <w:rPr>
                <w:rFonts w:ascii="Trebuchet MS" w:hAnsi="Trebuchet MS"/>
                <w:iCs/>
                <w:color w:val="2E74B5" w:themeColor="accent1" w:themeShade="BF"/>
                <w:sz w:val="24"/>
                <w:szCs w:val="24"/>
                <w:lang w:val="en-US"/>
              </w:rPr>
              <w:t>1</w:t>
            </w:r>
            <w:r w:rsidRPr="00CD282C">
              <w:rPr>
                <w:rFonts w:ascii="Trebuchet MS" w:hAnsi="Trebuchet MS"/>
                <w:iCs/>
                <w:color w:val="2E74B5" w:themeColor="accent1" w:themeShade="BF"/>
                <w:sz w:val="24"/>
                <w:szCs w:val="24"/>
                <w:lang w:val="en-US"/>
              </w:rPr>
              <w:t>5 zile lucrătoare de la transmiterea adresei de demarare a etapei de contractare, atrage automat respingerea cererii de finanțare și încetarea procesului de contractare.</w:t>
            </w:r>
            <w:r w:rsidRPr="00810CAB">
              <w:rPr>
                <w:rFonts w:ascii="Trebuchet MS" w:hAnsi="Trebuchet MS"/>
                <w:iCs/>
                <w:color w:val="2E74B5" w:themeColor="accent1" w:themeShade="BF"/>
                <w:sz w:val="24"/>
                <w:szCs w:val="24"/>
                <w:lang w:val="en-US"/>
              </w:rPr>
              <w:t xml:space="preserve"> </w:t>
            </w:r>
          </w:p>
          <w:p w:rsidR="00207F97" w:rsidRPr="008938E8" w:rsidRDefault="00207F97" w:rsidP="00810CAB">
            <w:pPr>
              <w:spacing w:before="120" w:after="120"/>
              <w:jc w:val="both"/>
              <w:rPr>
                <w:rFonts w:ascii="Trebuchet MS" w:hAnsi="Trebuchet MS"/>
                <w:color w:val="2E74B5" w:themeColor="accent1" w:themeShade="BF"/>
                <w:sz w:val="24"/>
                <w:szCs w:val="24"/>
              </w:rPr>
            </w:pPr>
            <w:r w:rsidRPr="008938E8">
              <w:rPr>
                <w:rFonts w:ascii="Trebuchet MS" w:hAnsi="Trebuchet MS"/>
                <w:color w:val="2E74B5" w:themeColor="accent1" w:themeShade="BF"/>
                <w:sz w:val="24"/>
                <w:szCs w:val="24"/>
              </w:rPr>
              <w:t>Documentele solicitate în eta</w:t>
            </w:r>
            <w:r w:rsidR="00630232">
              <w:rPr>
                <w:rFonts w:ascii="Trebuchet MS" w:hAnsi="Trebuchet MS"/>
                <w:color w:val="2E74B5" w:themeColor="accent1" w:themeShade="BF"/>
                <w:sz w:val="24"/>
                <w:szCs w:val="24"/>
              </w:rPr>
              <w:t xml:space="preserve">pa de contractare trebuie să se încadreze în valabilitatea stabilită de normele naționale în vigoare, acolo unde este cazul. Acestea </w:t>
            </w:r>
            <w:r w:rsidRPr="008938E8">
              <w:rPr>
                <w:rFonts w:ascii="Trebuchet MS" w:hAnsi="Trebuchet MS"/>
                <w:color w:val="2E74B5" w:themeColor="accent1" w:themeShade="BF"/>
                <w:sz w:val="24"/>
                <w:szCs w:val="24"/>
              </w:rPr>
              <w:t xml:space="preserve">se vor semna electronic și vor fi încărcate în format </w:t>
            </w:r>
            <w:r w:rsidR="0042338E">
              <w:rPr>
                <w:rFonts w:ascii="Trebuchet MS" w:hAnsi="Trebuchet MS"/>
                <w:color w:val="2E74B5" w:themeColor="accent1" w:themeShade="BF"/>
                <w:sz w:val="24"/>
                <w:szCs w:val="24"/>
              </w:rPr>
              <w:t>.</w:t>
            </w:r>
            <w:r w:rsidRPr="008938E8">
              <w:rPr>
                <w:rFonts w:ascii="Trebuchet MS" w:hAnsi="Trebuchet MS"/>
                <w:color w:val="2E74B5" w:themeColor="accent1" w:themeShade="BF"/>
                <w:sz w:val="24"/>
                <w:szCs w:val="24"/>
              </w:rPr>
              <w:t>pdf în sistemul informatic.</w:t>
            </w:r>
          </w:p>
          <w:p w:rsidR="00E61D9C" w:rsidRPr="005D365E" w:rsidRDefault="00881CC6" w:rsidP="00207F97">
            <w:pPr>
              <w:spacing w:before="120" w:after="120"/>
              <w:jc w:val="both"/>
              <w:rPr>
                <w:rFonts w:ascii="Trebuchet MS" w:hAnsi="Trebuchet MS"/>
                <w:color w:val="2E74B5" w:themeColor="accent1" w:themeShade="BF"/>
                <w:sz w:val="24"/>
                <w:szCs w:val="24"/>
              </w:rPr>
            </w:pPr>
            <w:r w:rsidRPr="005D365E">
              <w:rPr>
                <w:rFonts w:ascii="Trebuchet MS" w:hAnsi="Trebuchet MS"/>
                <w:color w:val="2E74B5" w:themeColor="accent1" w:themeShade="BF"/>
                <w:sz w:val="24"/>
                <w:szCs w:val="24"/>
              </w:rPr>
              <w:t>În etapa de contractare a proiectului este obligatorie depunerea următoarelor documente:</w:t>
            </w:r>
          </w:p>
          <w:tbl>
            <w:tblPr>
              <w:tblStyle w:val="TableGrid"/>
              <w:tblW w:w="0" w:type="auto"/>
              <w:tblLook w:val="04A0" w:firstRow="1" w:lastRow="0" w:firstColumn="1" w:lastColumn="0" w:noHBand="0" w:noVBand="1"/>
            </w:tblPr>
            <w:tblGrid>
              <w:gridCol w:w="4585"/>
              <w:gridCol w:w="4585"/>
            </w:tblGrid>
            <w:tr w:rsidR="00604344" w:rsidRPr="00860EE1" w:rsidTr="0093132B">
              <w:tc>
                <w:tcPr>
                  <w:tcW w:w="4585" w:type="dxa"/>
                </w:tcPr>
                <w:p w:rsidR="00604344" w:rsidRPr="00860EE1" w:rsidRDefault="00604344" w:rsidP="00604344">
                  <w:pPr>
                    <w:spacing w:before="120" w:after="120"/>
                    <w:jc w:val="center"/>
                    <w:rPr>
                      <w:rFonts w:ascii="Trebuchet MS" w:hAnsi="Trebuchet MS"/>
                      <w:b/>
                      <w:color w:val="2E74B5" w:themeColor="accent1" w:themeShade="BF"/>
                    </w:rPr>
                  </w:pPr>
                  <w:r w:rsidRPr="00860EE1">
                    <w:rPr>
                      <w:rFonts w:ascii="Trebuchet MS" w:hAnsi="Trebuchet MS"/>
                      <w:b/>
                      <w:color w:val="2E74B5" w:themeColor="accent1" w:themeShade="BF"/>
                    </w:rPr>
                    <w:t>Document</w:t>
                  </w:r>
                </w:p>
              </w:tc>
              <w:tc>
                <w:tcPr>
                  <w:tcW w:w="4585" w:type="dxa"/>
                </w:tcPr>
                <w:p w:rsidR="00604344" w:rsidRPr="00860EE1" w:rsidRDefault="00604344" w:rsidP="00604344">
                  <w:pPr>
                    <w:spacing w:before="120" w:after="120"/>
                    <w:jc w:val="center"/>
                    <w:rPr>
                      <w:rFonts w:ascii="Trebuchet MS" w:hAnsi="Trebuchet MS"/>
                      <w:b/>
                      <w:color w:val="2E74B5" w:themeColor="accent1" w:themeShade="BF"/>
                    </w:rPr>
                  </w:pPr>
                  <w:r w:rsidRPr="00860EE1">
                    <w:rPr>
                      <w:rFonts w:ascii="Trebuchet MS" w:hAnsi="Trebuchet MS"/>
                      <w:b/>
                      <w:color w:val="2E74B5" w:themeColor="accent1" w:themeShade="BF"/>
                    </w:rPr>
                    <w:t>Indicații/recomandări</w:t>
                  </w:r>
                </w:p>
              </w:tc>
            </w:tr>
            <w:tr w:rsidR="00604344" w:rsidRPr="00860EE1" w:rsidTr="0093132B">
              <w:tc>
                <w:tcPr>
                  <w:tcW w:w="4585" w:type="dxa"/>
                </w:tcPr>
                <w:p w:rsidR="00604344" w:rsidRPr="00860EE1" w:rsidRDefault="00604344" w:rsidP="00604344">
                  <w:pPr>
                    <w:spacing w:before="120" w:after="120"/>
                    <w:rPr>
                      <w:rFonts w:ascii="Trebuchet MS" w:hAnsi="Trebuchet MS"/>
                      <w:b/>
                      <w:color w:val="2E74B5" w:themeColor="accent1" w:themeShade="BF"/>
                    </w:rPr>
                  </w:pPr>
                  <w:r w:rsidRPr="00971275">
                    <w:rPr>
                      <w:rFonts w:ascii="Trebuchet MS" w:hAnsi="Trebuchet MS"/>
                      <w:b/>
                      <w:color w:val="2E74B5" w:themeColor="accent1" w:themeShade="BF"/>
                    </w:rPr>
                    <w:t>Documente statutare solicitant/parteneri, conform legislației în vigoare la data depunerii cererii de finanțare</w:t>
                  </w:r>
                </w:p>
              </w:tc>
              <w:tc>
                <w:tcPr>
                  <w:tcW w:w="4585" w:type="dxa"/>
                </w:tcPr>
                <w:p w:rsidR="00604344" w:rsidRPr="00971275"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Pentru organizații publice de CDI:</w:t>
                  </w:r>
                </w:p>
                <w:p w:rsidR="00604344" w:rsidRPr="00971275"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w:t>
                  </w:r>
                  <w:r w:rsidRPr="00971275">
                    <w:rPr>
                      <w:rFonts w:ascii="Trebuchet MS" w:hAnsi="Trebuchet MS"/>
                      <w:color w:val="2E74B5" w:themeColor="accent1" w:themeShade="BF"/>
                    </w:rPr>
                    <w:tab/>
                    <w:t>documentele statutare, inclusiv ultimele actele adiționale şi hotărâri judecătorești de modificare, dacă este cazul;</w:t>
                  </w:r>
                </w:p>
                <w:p w:rsidR="00604344" w:rsidRPr="00971275"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w:t>
                  </w:r>
                  <w:r w:rsidRPr="00971275">
                    <w:rPr>
                      <w:rFonts w:ascii="Trebuchet MS" w:hAnsi="Trebuchet MS"/>
                      <w:color w:val="2E74B5" w:themeColor="accent1" w:themeShade="BF"/>
                    </w:rPr>
                    <w:tab/>
                    <w:t>hotărârea judecătorească de înființare;</w:t>
                  </w:r>
                </w:p>
                <w:p w:rsidR="00604344"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w:t>
                  </w:r>
                  <w:r w:rsidRPr="00971275">
                    <w:rPr>
                      <w:rFonts w:ascii="Trebuchet MS" w:hAnsi="Trebuchet MS"/>
                      <w:color w:val="2E74B5" w:themeColor="accent1" w:themeShade="BF"/>
                    </w:rPr>
                    <w:tab/>
                    <w:t>extras actualizat din Registrul Asociațiilor şi Fundațiilor sau certificat emis de Judecătorie sau Tribunal, care să ateste numărul de înregistrare al organizației şi situația juridică a organizației.</w:t>
                  </w:r>
                </w:p>
                <w:p w:rsidR="00604344"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w:t>
                  </w:r>
                  <w:r w:rsidRPr="00971275">
                    <w:rPr>
                      <w:rFonts w:ascii="Trebuchet MS" w:hAnsi="Trebuchet MS"/>
                      <w:color w:val="2E74B5" w:themeColor="accent1" w:themeShade="BF"/>
                    </w:rPr>
                    <w:tab/>
                  </w:r>
                  <w:r>
                    <w:rPr>
                      <w:rFonts w:ascii="Trebuchet MS" w:hAnsi="Trebuchet MS"/>
                      <w:color w:val="2E74B5" w:themeColor="accent1" w:themeShade="BF"/>
                    </w:rPr>
                    <w:t>regulamentul de  organizare si functionare</w:t>
                  </w:r>
                </w:p>
                <w:p w:rsidR="00604344" w:rsidRDefault="00604344" w:rsidP="00604344">
                  <w:pPr>
                    <w:spacing w:before="120" w:after="120"/>
                    <w:rPr>
                      <w:rFonts w:ascii="Trebuchet MS" w:hAnsi="Trebuchet MS"/>
                      <w:color w:val="2E74B5" w:themeColor="accent1" w:themeShade="BF"/>
                    </w:rPr>
                  </w:pPr>
                </w:p>
                <w:p w:rsidR="00604344" w:rsidRPr="00971275"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Pentru IMM-uri:</w:t>
                  </w:r>
                </w:p>
                <w:p w:rsidR="00604344" w:rsidRPr="00971275"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w:t>
                  </w:r>
                  <w:r w:rsidRPr="00971275">
                    <w:rPr>
                      <w:rFonts w:ascii="Trebuchet MS" w:hAnsi="Trebuchet MS"/>
                      <w:color w:val="2E74B5" w:themeColor="accent1" w:themeShade="BF"/>
                    </w:rPr>
                    <w:tab/>
                    <w:t>documentele statutare, inclusiv ultimele actele adiționale, dacă există;</w:t>
                  </w:r>
                </w:p>
                <w:p w:rsidR="00604344" w:rsidRPr="00971275"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w:t>
                  </w:r>
                  <w:r w:rsidRPr="00971275">
                    <w:rPr>
                      <w:rFonts w:ascii="Trebuchet MS" w:hAnsi="Trebuchet MS"/>
                      <w:color w:val="2E74B5" w:themeColor="accent1" w:themeShade="BF"/>
                    </w:rPr>
                    <w:tab/>
                    <w:t>certificatul de înregistrare fiscală/CUI;</w:t>
                  </w:r>
                </w:p>
                <w:p w:rsidR="00604344" w:rsidRPr="00971275"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w:t>
                  </w:r>
                  <w:r w:rsidRPr="00971275">
                    <w:rPr>
                      <w:rFonts w:ascii="Trebuchet MS" w:hAnsi="Trebuchet MS"/>
                      <w:color w:val="2E74B5" w:themeColor="accent1" w:themeShade="BF"/>
                    </w:rPr>
                    <w:tab/>
                    <w:t>certificat constatator eliberat de Oficiul Registrului Comerţului care să ateste că organizaţia</w:t>
                  </w:r>
                </w:p>
                <w:p w:rsidR="00604344" w:rsidRPr="00860EE1" w:rsidRDefault="00604344" w:rsidP="00604344">
                  <w:pPr>
                    <w:spacing w:before="120" w:after="120"/>
                    <w:rPr>
                      <w:rFonts w:ascii="Trebuchet MS" w:hAnsi="Trebuchet MS"/>
                      <w:color w:val="2E74B5" w:themeColor="accent1" w:themeShade="BF"/>
                    </w:rPr>
                  </w:pPr>
                  <w:r w:rsidRPr="00971275">
                    <w:rPr>
                      <w:rFonts w:ascii="Trebuchet MS" w:hAnsi="Trebuchet MS"/>
                      <w:color w:val="2E74B5" w:themeColor="accent1" w:themeShade="BF"/>
                    </w:rPr>
                    <w:t>-</w:t>
                  </w:r>
                  <w:r w:rsidRPr="00971275">
                    <w:rPr>
                      <w:rFonts w:ascii="Trebuchet MS" w:hAnsi="Trebuchet MS"/>
                      <w:color w:val="2E74B5" w:themeColor="accent1" w:themeShade="BF"/>
                    </w:rPr>
                    <w:tab/>
                    <w:t xml:space="preserve">nu este în stare de faliment sau lichidare, nu are activitatea suspendată, nu este subiectul oricăror proceduri care se referă la astfel de situaţii sau nu este în orice situaţie analogă provenind dintr-o </w:t>
                  </w:r>
                  <w:r w:rsidRPr="00971275">
                    <w:rPr>
                      <w:rFonts w:ascii="Trebuchet MS" w:hAnsi="Trebuchet MS"/>
                      <w:color w:val="2E74B5" w:themeColor="accent1" w:themeShade="BF"/>
                    </w:rPr>
                    <w:lastRenderedPageBreak/>
                    <w:t>procedură similară prevăzută în legislaţia şi reglementările naţionale în vigoare.</w:t>
                  </w:r>
                </w:p>
              </w:tc>
            </w:tr>
            <w:tr w:rsidR="00604344" w:rsidRPr="00860EE1" w:rsidTr="0093132B">
              <w:tc>
                <w:tcPr>
                  <w:tcW w:w="4585" w:type="dxa"/>
                </w:tcPr>
                <w:p w:rsidR="00604344" w:rsidRPr="00860EE1" w:rsidRDefault="00604344" w:rsidP="00604344">
                  <w:pPr>
                    <w:spacing w:before="120" w:after="120"/>
                    <w:rPr>
                      <w:rFonts w:ascii="Trebuchet MS" w:hAnsi="Trebuchet MS"/>
                      <w:b/>
                      <w:color w:val="2E74B5" w:themeColor="accent1" w:themeShade="BF"/>
                    </w:rPr>
                  </w:pPr>
                  <w:r w:rsidRPr="00971275">
                    <w:rPr>
                      <w:rFonts w:ascii="Trebuchet MS" w:hAnsi="Trebuchet MS"/>
                      <w:b/>
                      <w:color w:val="2E74B5" w:themeColor="accent1" w:themeShade="BF"/>
                    </w:rPr>
                    <w:lastRenderedPageBreak/>
                    <w:t>Documente care atesta faptul ca se încadrează în definiția de organizație de cercetare.</w:t>
                  </w:r>
                </w:p>
              </w:tc>
              <w:tc>
                <w:tcPr>
                  <w:tcW w:w="4585" w:type="dxa"/>
                </w:tcPr>
                <w:p w:rsidR="00604344" w:rsidRDefault="00604344" w:rsidP="00604344">
                  <w:pPr>
                    <w:pStyle w:val="ListParagraph"/>
                    <w:numPr>
                      <w:ilvl w:val="0"/>
                      <w:numId w:val="25"/>
                    </w:numPr>
                    <w:spacing w:before="120" w:after="120"/>
                    <w:rPr>
                      <w:rFonts w:ascii="Trebuchet MS" w:hAnsi="Trebuchet MS"/>
                      <w:color w:val="2E74B5" w:themeColor="accent1" w:themeShade="BF"/>
                    </w:rPr>
                  </w:pPr>
                  <w:r>
                    <w:rPr>
                      <w:rFonts w:ascii="Trebuchet MS" w:hAnsi="Trebuchet MS"/>
                      <w:color w:val="2E74B5" w:themeColor="accent1" w:themeShade="BF"/>
                    </w:rPr>
                    <w:t>Bilanturile contabile/bugetul de venituri si cheltuieli</w:t>
                  </w:r>
                </w:p>
                <w:p w:rsidR="00604344" w:rsidRPr="00971275" w:rsidRDefault="00604344" w:rsidP="00604344">
                  <w:pPr>
                    <w:pStyle w:val="ListParagraph"/>
                    <w:numPr>
                      <w:ilvl w:val="0"/>
                      <w:numId w:val="25"/>
                    </w:numPr>
                    <w:spacing w:before="120" w:after="120"/>
                    <w:rPr>
                      <w:rFonts w:ascii="Trebuchet MS" w:hAnsi="Trebuchet MS"/>
                      <w:color w:val="2E74B5" w:themeColor="accent1" w:themeShade="BF"/>
                    </w:rPr>
                  </w:pPr>
                  <w:r>
                    <w:rPr>
                      <w:rFonts w:ascii="Trebuchet MS" w:hAnsi="Trebuchet MS"/>
                      <w:color w:val="2E74B5" w:themeColor="accent1" w:themeShade="BF"/>
                    </w:rPr>
                    <w:t>Modul de calcul prin care se demonstreaza faptul ca se incadreaza in definitia</w:t>
                  </w:r>
                </w:p>
              </w:tc>
            </w:tr>
            <w:tr w:rsidR="00604344" w:rsidRPr="00860EE1" w:rsidTr="0093132B">
              <w:tc>
                <w:tcPr>
                  <w:tcW w:w="4585" w:type="dxa"/>
                </w:tcPr>
                <w:p w:rsidR="00604344" w:rsidRPr="00860EE1" w:rsidRDefault="00604344" w:rsidP="00604344">
                  <w:pPr>
                    <w:spacing w:before="120" w:after="120"/>
                    <w:rPr>
                      <w:rFonts w:ascii="Trebuchet MS" w:hAnsi="Trebuchet MS"/>
                      <w:b/>
                      <w:color w:val="2E74B5" w:themeColor="accent1" w:themeShade="BF"/>
                    </w:rPr>
                  </w:pPr>
                  <w:r w:rsidRPr="00AA0288">
                    <w:rPr>
                      <w:rFonts w:ascii="Trebuchet MS" w:hAnsi="Trebuchet MS"/>
                      <w:b/>
                      <w:color w:val="2E74B5" w:themeColor="accent1" w:themeShade="BF"/>
                    </w:rPr>
                    <w:t>Documentele privind identificarea reprezentantului legal al solicitantului și, dacă este cazul, a partenerilor</w:t>
                  </w:r>
                </w:p>
              </w:tc>
              <w:tc>
                <w:tcPr>
                  <w:tcW w:w="4585" w:type="dxa"/>
                </w:tcPr>
                <w:p w:rsidR="00604344" w:rsidRPr="00860EE1" w:rsidRDefault="00604344" w:rsidP="00604344">
                  <w:pPr>
                    <w:spacing w:before="120" w:after="120"/>
                    <w:rPr>
                      <w:rFonts w:ascii="Trebuchet MS" w:hAnsi="Trebuchet MS"/>
                      <w:color w:val="2E74B5" w:themeColor="accent1" w:themeShade="BF"/>
                    </w:rPr>
                  </w:pPr>
                  <w:r w:rsidRPr="00AA0288">
                    <w:rPr>
                      <w:rFonts w:ascii="Trebuchet MS" w:hAnsi="Trebuchet MS"/>
                      <w:color w:val="2E74B5" w:themeColor="accent1" w:themeShade="BF"/>
                    </w:rPr>
                    <w:t>Documente care demonstrează calitatea de reprezentant legal al solicitantului, precum și actul de identificare a reprezentantului legal și actul de identificare a împuternicitului, partenerilor, dacă este cazul.</w:t>
                  </w:r>
                </w:p>
              </w:tc>
            </w:tr>
            <w:tr w:rsidR="00604344" w:rsidRPr="00860EE1" w:rsidTr="0093132B">
              <w:tc>
                <w:tcPr>
                  <w:tcW w:w="4585" w:type="dxa"/>
                </w:tcPr>
                <w:p w:rsidR="00604344" w:rsidRPr="00860EE1" w:rsidRDefault="00604344" w:rsidP="00604344">
                  <w:pPr>
                    <w:spacing w:before="120" w:after="120"/>
                    <w:rPr>
                      <w:rFonts w:ascii="Trebuchet MS" w:hAnsi="Trebuchet MS"/>
                      <w:b/>
                      <w:color w:val="2E74B5" w:themeColor="accent1" w:themeShade="BF"/>
                    </w:rPr>
                  </w:pPr>
                  <w:r w:rsidRPr="00AA0288">
                    <w:rPr>
                      <w:rFonts w:ascii="Trebuchet MS" w:hAnsi="Trebuchet MS"/>
                      <w:b/>
                      <w:color w:val="2E74B5" w:themeColor="accent1" w:themeShade="BF"/>
                    </w:rPr>
                    <w:t>Documente privind constituirea parteneriatului, respectiv Acordul de parteneriat inclusiv Hotărârile de aprobare a acordului de parteneriat</w:t>
                  </w:r>
                </w:p>
              </w:tc>
              <w:tc>
                <w:tcPr>
                  <w:tcW w:w="4585" w:type="dxa"/>
                </w:tcPr>
                <w:p w:rsidR="00604344" w:rsidRDefault="00604344" w:rsidP="00604344">
                  <w:pPr>
                    <w:pStyle w:val="ListParagraph"/>
                    <w:numPr>
                      <w:ilvl w:val="0"/>
                      <w:numId w:val="25"/>
                    </w:numPr>
                    <w:spacing w:before="120" w:after="120"/>
                    <w:rPr>
                      <w:rFonts w:ascii="Trebuchet MS" w:hAnsi="Trebuchet MS"/>
                      <w:color w:val="2E74B5" w:themeColor="accent1" w:themeShade="BF"/>
                    </w:rPr>
                  </w:pPr>
                  <w:r w:rsidRPr="00AA0288">
                    <w:rPr>
                      <w:rFonts w:ascii="Trebuchet MS" w:hAnsi="Trebuchet MS"/>
                      <w:color w:val="2E74B5" w:themeColor="accent1" w:themeShade="BF"/>
                    </w:rPr>
                    <w:t xml:space="preserve">Acordul de parteneriat </w:t>
                  </w:r>
                  <w:r>
                    <w:rPr>
                      <w:rFonts w:ascii="Trebuchet MS" w:hAnsi="Trebuchet MS"/>
                      <w:color w:val="2E74B5" w:themeColor="accent1" w:themeShade="BF"/>
                    </w:rPr>
                    <w:t>semnat de toate partile</w:t>
                  </w:r>
                </w:p>
                <w:p w:rsidR="00604344" w:rsidRPr="00AA0288" w:rsidRDefault="00604344" w:rsidP="00604344">
                  <w:pPr>
                    <w:pStyle w:val="ListParagraph"/>
                    <w:numPr>
                      <w:ilvl w:val="0"/>
                      <w:numId w:val="25"/>
                    </w:numPr>
                    <w:spacing w:before="120" w:after="120"/>
                    <w:rPr>
                      <w:rFonts w:ascii="Trebuchet MS" w:hAnsi="Trebuchet MS"/>
                      <w:color w:val="2E74B5" w:themeColor="accent1" w:themeShade="BF"/>
                    </w:rPr>
                  </w:pPr>
                  <w:r w:rsidRPr="00AA0288">
                    <w:rPr>
                      <w:rFonts w:ascii="Trebuchet MS" w:hAnsi="Trebuchet MS"/>
                      <w:color w:val="2E74B5" w:themeColor="accent1" w:themeShade="BF"/>
                    </w:rPr>
                    <w:t>Hotărârile de aprobare a acordului de parteneriat</w:t>
                  </w:r>
                </w:p>
              </w:tc>
            </w:tr>
            <w:tr w:rsidR="00604344" w:rsidRPr="00860EE1" w:rsidTr="0093132B">
              <w:tc>
                <w:tcPr>
                  <w:tcW w:w="4585" w:type="dxa"/>
                </w:tcPr>
                <w:p w:rsidR="00604344" w:rsidRPr="00860EE1" w:rsidRDefault="00604344" w:rsidP="00604344">
                  <w:pPr>
                    <w:spacing w:before="120" w:after="120"/>
                    <w:rPr>
                      <w:rFonts w:ascii="Trebuchet MS" w:hAnsi="Trebuchet MS"/>
                      <w:b/>
                      <w:color w:val="2E74B5" w:themeColor="accent1" w:themeShade="BF"/>
                    </w:rPr>
                  </w:pPr>
                  <w:r w:rsidRPr="0084021C">
                    <w:rPr>
                      <w:rFonts w:ascii="Trebuchet MS" w:hAnsi="Trebuchet MS"/>
                      <w:b/>
                      <w:color w:val="2E74B5" w:themeColor="accent1" w:themeShade="BF"/>
                    </w:rPr>
                    <w:t>Solicitantul şi/sau reprezentantul său legal, inclusiv partenerul şi/sau reprezentantul său legal, dacă este cazul, NU se încadrează în niciuna din situaţiile de excludere</w:t>
                  </w:r>
                  <w:r>
                    <w:rPr>
                      <w:rFonts w:ascii="Trebuchet MS" w:hAnsi="Trebuchet MS"/>
                      <w:b/>
                      <w:color w:val="2E74B5" w:themeColor="accent1" w:themeShade="BF"/>
                    </w:rPr>
                    <w:t xml:space="preserve"> prezentate în Declarația unică</w:t>
                  </w:r>
                </w:p>
              </w:tc>
              <w:tc>
                <w:tcPr>
                  <w:tcW w:w="4585" w:type="dxa"/>
                </w:tcPr>
                <w:p w:rsidR="00604344" w:rsidRPr="0084021C"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rsidR="00604344" w:rsidRDefault="00604344" w:rsidP="00604344">
                  <w:pPr>
                    <w:pStyle w:val="ListParagraph"/>
                    <w:spacing w:before="120" w:after="120"/>
                    <w:rPr>
                      <w:rFonts w:ascii="Trebuchet MS" w:hAnsi="Trebuchet MS"/>
                      <w:color w:val="2E74B5" w:themeColor="accent1" w:themeShade="BF"/>
                    </w:rPr>
                  </w:pPr>
                  <w:r w:rsidRPr="0084021C">
                    <w:rPr>
                      <w:rFonts w:ascii="Trebuchet MS" w:hAnsi="Trebuchet MS"/>
                      <w:color w:val="2E74B5" w:themeColor="accent1" w:themeShade="BF"/>
                    </w:rPr>
                    <w:t>Certificatele de atestare fiscală trebuie să fie în termen de valabilitate.</w:t>
                  </w:r>
                </w:p>
                <w:p w:rsidR="00604344"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Certificatul de cazier fiscal al solicitantului. Certificatul de cazier fiscal trebuie să fie în termen de valabilitate. În cazul parteneriatelor toți membrii parteneriatului vor prezenta acest document</w:t>
                  </w:r>
                </w:p>
                <w:p w:rsidR="00604344" w:rsidRPr="0084021C" w:rsidRDefault="00604344" w:rsidP="00604344">
                  <w:pPr>
                    <w:pStyle w:val="ListParagraph"/>
                    <w:spacing w:before="120" w:after="120"/>
                    <w:rPr>
                      <w:rFonts w:ascii="Trebuchet MS" w:hAnsi="Trebuchet MS"/>
                      <w:color w:val="2E74B5" w:themeColor="accent1" w:themeShade="BF"/>
                    </w:rPr>
                  </w:pPr>
                </w:p>
              </w:tc>
            </w:tr>
            <w:tr w:rsidR="00604344" w:rsidRPr="00860EE1" w:rsidTr="0093132B">
              <w:tc>
                <w:tcPr>
                  <w:tcW w:w="4585" w:type="dxa"/>
                </w:tcPr>
                <w:p w:rsidR="00604344" w:rsidRPr="00860EE1" w:rsidRDefault="00604344" w:rsidP="00604344">
                  <w:pPr>
                    <w:spacing w:before="120" w:after="120"/>
                    <w:rPr>
                      <w:rFonts w:ascii="Trebuchet MS" w:hAnsi="Trebuchet MS"/>
                      <w:b/>
                      <w:color w:val="2E74B5" w:themeColor="accent1" w:themeShade="BF"/>
                    </w:rPr>
                  </w:pPr>
                  <w:r w:rsidRPr="0084021C">
                    <w:rPr>
                      <w:rFonts w:ascii="Trebuchet MS" w:hAnsi="Trebuchet MS"/>
                      <w:b/>
                      <w:color w:val="2E74B5" w:themeColor="accent1" w:themeShade="BF"/>
                    </w:rPr>
                    <w:t>Capacitatea financiară a solicitantului, inclusiv 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tc>
              <w:tc>
                <w:tcPr>
                  <w:tcW w:w="4585" w:type="dxa"/>
                </w:tcPr>
                <w:p w:rsidR="00604344" w:rsidRPr="0084021C"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Hotărârea de aprobare a proiectului și a cheltuielilor</w:t>
                  </w:r>
                </w:p>
                <w:p w:rsidR="00604344" w:rsidRPr="0084021C" w:rsidRDefault="00604344" w:rsidP="00604344">
                  <w:pPr>
                    <w:tabs>
                      <w:tab w:val="left" w:pos="1125"/>
                    </w:tabs>
                    <w:rPr>
                      <w:rFonts w:ascii="Trebuchet MS" w:hAnsi="Trebuchet MS"/>
                    </w:rPr>
                  </w:pPr>
                  <w:r>
                    <w:rPr>
                      <w:rFonts w:ascii="Trebuchet MS" w:hAnsi="Trebuchet MS"/>
                    </w:rPr>
                    <w:tab/>
                  </w:r>
                </w:p>
              </w:tc>
            </w:tr>
            <w:tr w:rsidR="00604344" w:rsidRPr="00860EE1" w:rsidTr="0093132B">
              <w:tc>
                <w:tcPr>
                  <w:tcW w:w="4585" w:type="dxa"/>
                </w:tcPr>
                <w:p w:rsidR="00604344" w:rsidRPr="00860EE1" w:rsidRDefault="00604344" w:rsidP="00604344">
                  <w:pPr>
                    <w:spacing w:before="120" w:after="120"/>
                    <w:rPr>
                      <w:rFonts w:ascii="Trebuchet MS" w:hAnsi="Trebuchet MS"/>
                      <w:b/>
                      <w:color w:val="2E74B5" w:themeColor="accent1" w:themeShade="BF"/>
                    </w:rPr>
                  </w:pPr>
                  <w:r w:rsidRPr="0084021C">
                    <w:rPr>
                      <w:rFonts w:ascii="Trebuchet MS" w:hAnsi="Trebuchet MS"/>
                      <w:b/>
                      <w:color w:val="2E74B5" w:themeColor="accent1" w:themeShade="BF"/>
                    </w:rPr>
                    <w:lastRenderedPageBreak/>
                    <w:t>Documentele ce dovedesc drepturile asupra imobilului/imobilelor necesare pentru realizarea investiției aferentă cererii de finanțare</w:t>
                  </w:r>
                </w:p>
              </w:tc>
              <w:tc>
                <w:tcPr>
                  <w:tcW w:w="4585" w:type="dxa"/>
                </w:tcPr>
                <w:p w:rsidR="00604344" w:rsidRPr="0084021C"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contract de vânzarecumpărare/ contract de concesiune/contract de superficie/contract de comodat/contract de</w:t>
                  </w:r>
                </w:p>
                <w:p w:rsidR="00604344"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închiriere/contract de donație/contract de locațiune.</w:t>
                  </w:r>
                </w:p>
                <w:p w:rsidR="00604344"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Extras de carte funciară, dacă e cazul</w:t>
                  </w:r>
                </w:p>
                <w:p w:rsidR="00604344" w:rsidRPr="0084021C"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Planul de amplasament vizat de OCPI</w:t>
                  </w:r>
                </w:p>
              </w:tc>
            </w:tr>
            <w:tr w:rsidR="00604344" w:rsidRPr="00860EE1" w:rsidTr="0093132B">
              <w:tc>
                <w:tcPr>
                  <w:tcW w:w="4585" w:type="dxa"/>
                </w:tcPr>
                <w:p w:rsidR="00604344" w:rsidRPr="00860EE1" w:rsidRDefault="00604344" w:rsidP="00604344">
                  <w:pPr>
                    <w:spacing w:before="120" w:after="120"/>
                    <w:rPr>
                      <w:rFonts w:ascii="Trebuchet MS" w:hAnsi="Trebuchet MS"/>
                      <w:b/>
                      <w:color w:val="2E74B5" w:themeColor="accent1" w:themeShade="BF"/>
                    </w:rPr>
                  </w:pPr>
                  <w:r w:rsidRPr="0084021C">
                    <w:rPr>
                      <w:rFonts w:ascii="Trebuchet MS" w:hAnsi="Trebuchet MS"/>
                      <w:b/>
                      <w:color w:val="2E74B5" w:themeColor="accent1" w:themeShade="BF"/>
                    </w:rPr>
                    <w:t xml:space="preserve">Documentele </w:t>
                  </w:r>
                  <w:r>
                    <w:rPr>
                      <w:rFonts w:ascii="Trebuchet MS" w:hAnsi="Trebuchet MS"/>
                      <w:b/>
                      <w:color w:val="2E74B5" w:themeColor="accent1" w:themeShade="BF"/>
                    </w:rPr>
                    <w:t>care certifică costul</w:t>
                  </w:r>
                  <w:r w:rsidRPr="0084021C">
                    <w:rPr>
                      <w:rFonts w:ascii="Trebuchet MS" w:hAnsi="Trebuchet MS"/>
                      <w:b/>
                      <w:color w:val="2E74B5" w:themeColor="accent1" w:themeShade="BF"/>
                    </w:rPr>
                    <w:t xml:space="preserve"> de achiziţie a imobilului</w:t>
                  </w:r>
                </w:p>
              </w:tc>
              <w:tc>
                <w:tcPr>
                  <w:tcW w:w="4585" w:type="dxa"/>
                </w:tcPr>
                <w:p w:rsidR="00604344"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Documentul emis de evaluatorul indepentent</w:t>
                  </w:r>
                </w:p>
                <w:p w:rsidR="00604344"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Extrasele de carte funciară</w:t>
                  </w:r>
                </w:p>
                <w:p w:rsidR="00604344" w:rsidRPr="0084021C"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Planul de amplasament vizat de OCPI</w:t>
                  </w:r>
                </w:p>
              </w:tc>
            </w:tr>
            <w:tr w:rsidR="00604344" w:rsidRPr="00860EE1" w:rsidTr="0093132B">
              <w:tc>
                <w:tcPr>
                  <w:tcW w:w="4585" w:type="dxa"/>
                </w:tcPr>
                <w:p w:rsidR="00604344" w:rsidRPr="00860EE1" w:rsidRDefault="00604344" w:rsidP="00604344">
                  <w:pPr>
                    <w:spacing w:before="120" w:after="120"/>
                    <w:rPr>
                      <w:rFonts w:ascii="Trebuchet MS" w:hAnsi="Trebuchet MS"/>
                      <w:b/>
                      <w:color w:val="2E74B5" w:themeColor="accent1" w:themeShade="BF"/>
                    </w:rPr>
                  </w:pPr>
                  <w:r w:rsidRPr="0084021C">
                    <w:rPr>
                      <w:rFonts w:ascii="Trebuchet MS" w:hAnsi="Trebuchet MS"/>
                      <w:b/>
                      <w:color w:val="2E74B5" w:themeColor="accent1" w:themeShade="BF"/>
                    </w:rPr>
                    <w:t>Planul de monitorizare a proiectului</w:t>
                  </w:r>
                </w:p>
              </w:tc>
              <w:tc>
                <w:tcPr>
                  <w:tcW w:w="4585" w:type="dxa"/>
                </w:tcPr>
                <w:p w:rsidR="00604344" w:rsidRPr="0084021C" w:rsidRDefault="00604344" w:rsidP="00604344">
                  <w:pPr>
                    <w:pStyle w:val="ListParagraph"/>
                    <w:numPr>
                      <w:ilvl w:val="0"/>
                      <w:numId w:val="25"/>
                    </w:numPr>
                    <w:spacing w:before="120" w:after="120"/>
                    <w:rPr>
                      <w:rFonts w:ascii="Trebuchet MS" w:hAnsi="Trebuchet MS"/>
                      <w:color w:val="2E74B5" w:themeColor="accent1" w:themeShade="BF"/>
                    </w:rPr>
                  </w:pPr>
                  <w:r w:rsidRPr="0084021C">
                    <w:rPr>
                      <w:rFonts w:ascii="Trebuchet MS" w:hAnsi="Trebuchet MS"/>
                      <w:color w:val="2E74B5" w:themeColor="accent1" w:themeShade="BF"/>
                    </w:rPr>
                    <w:t>Planul de monitorizare a proiectului</w:t>
                  </w:r>
                  <w:r>
                    <w:rPr>
                      <w:rFonts w:ascii="Trebuchet MS" w:hAnsi="Trebuchet MS"/>
                      <w:color w:val="2E74B5" w:themeColor="accent1" w:themeShade="BF"/>
                    </w:rPr>
                    <w:t xml:space="preserve"> conform ghidului solicitantului</w:t>
                  </w:r>
                </w:p>
              </w:tc>
            </w:tr>
          </w:tbl>
          <w:p w:rsidR="00604344" w:rsidRPr="002A3D58" w:rsidRDefault="00604344" w:rsidP="00B558B3">
            <w:pPr>
              <w:spacing w:before="120" w:after="120"/>
              <w:rPr>
                <w:rFonts w:ascii="Trebuchet MS" w:hAnsi="Trebuchet MS"/>
                <w:i/>
                <w:color w:val="2E74B5" w:themeColor="accent1" w:themeShade="BF"/>
                <w:sz w:val="24"/>
                <w:szCs w:val="24"/>
              </w:rPr>
            </w:pPr>
          </w:p>
        </w:tc>
      </w:tr>
    </w:tbl>
    <w:p w:rsidR="003256EB" w:rsidRPr="002A3D58" w:rsidRDefault="003256EB" w:rsidP="00254B3D">
      <w:pPr>
        <w:pStyle w:val="Heading2"/>
      </w:pPr>
      <w:bookmarkStart w:id="68" w:name="_Toc141787606"/>
      <w:r w:rsidRPr="002A3D58">
        <w:lastRenderedPageBreak/>
        <w:t>Renunțarea la cererea de finanțare</w:t>
      </w:r>
      <w:bookmarkEnd w:id="68"/>
      <w:r w:rsidRPr="002A3D58">
        <w:tab/>
      </w:r>
    </w:p>
    <w:tbl>
      <w:tblPr>
        <w:tblStyle w:val="TableGrid"/>
        <w:tblW w:w="0" w:type="auto"/>
        <w:tblLook w:val="04A0" w:firstRow="1" w:lastRow="0" w:firstColumn="1" w:lastColumn="0" w:noHBand="0" w:noVBand="1"/>
      </w:tblPr>
      <w:tblGrid>
        <w:gridCol w:w="9396"/>
      </w:tblGrid>
      <w:tr w:rsidR="003A5AF8" w:rsidRPr="002A3D58" w:rsidTr="00B558B3">
        <w:tc>
          <w:tcPr>
            <w:tcW w:w="9396" w:type="dxa"/>
          </w:tcPr>
          <w:p w:rsidR="006E3D82" w:rsidRPr="006E3D82" w:rsidRDefault="006E3D82" w:rsidP="006E3D82">
            <w:pPr>
              <w:spacing w:before="120" w:after="120"/>
              <w:jc w:val="both"/>
              <w:rPr>
                <w:rFonts w:ascii="Trebuchet MS" w:hAnsi="Trebuchet MS"/>
                <w:color w:val="2E74B5" w:themeColor="accent1" w:themeShade="BF"/>
                <w:sz w:val="24"/>
                <w:szCs w:val="24"/>
                <w:lang w:val="en-US"/>
              </w:rPr>
            </w:pPr>
            <w:r w:rsidRPr="006E3D82">
              <w:rPr>
                <w:rFonts w:ascii="Trebuchet MS" w:hAnsi="Trebuchet MS"/>
                <w:color w:val="2E74B5" w:themeColor="accent1" w:themeShade="BF"/>
                <w:sz w:val="24"/>
                <w:szCs w:val="24"/>
                <w:lang w:val="en-US"/>
              </w:rPr>
              <w:t xml:space="preserve">Pe tot parcursul procesului de evaluare, selecție și contractare, un solicitant are dreptul de a renunța la cererea de finanțare depusă. Renunțarea poate fi făcută doar de reprezentantul legal/persoana împuternicită al/a solicitantului, prin sistemul informatic MySMIS2021/SMIS2021+. </w:t>
            </w:r>
          </w:p>
          <w:p w:rsidR="006E3D82" w:rsidRPr="006E3D82" w:rsidRDefault="006E3D82" w:rsidP="008A330F">
            <w:pPr>
              <w:spacing w:before="120" w:after="120"/>
              <w:jc w:val="both"/>
              <w:rPr>
                <w:rFonts w:ascii="Trebuchet MS" w:hAnsi="Trebuchet MS"/>
                <w:color w:val="2E74B5" w:themeColor="accent1" w:themeShade="BF"/>
                <w:sz w:val="24"/>
                <w:szCs w:val="24"/>
                <w:lang w:val="en-US"/>
              </w:rPr>
            </w:pPr>
            <w:r w:rsidRPr="006E3D82">
              <w:rPr>
                <w:rFonts w:ascii="Trebuchet MS" w:hAnsi="Trebuchet MS"/>
                <w:color w:val="2E74B5" w:themeColor="accent1" w:themeShade="BF"/>
                <w:sz w:val="24"/>
                <w:szCs w:val="24"/>
                <w:lang w:val="en-US"/>
              </w:rPr>
              <w:t xml:space="preserve">Documentația cererii de finanțare și a anexelor depuse va fi arhivată corespunzător procedurilor specifice. </w:t>
            </w:r>
          </w:p>
          <w:p w:rsidR="003256EB" w:rsidRPr="002A3D58" w:rsidRDefault="006E3D82" w:rsidP="008A330F">
            <w:pPr>
              <w:spacing w:before="120" w:after="120"/>
              <w:jc w:val="both"/>
              <w:rPr>
                <w:rFonts w:ascii="Trebuchet MS" w:hAnsi="Trebuchet MS"/>
                <w:i/>
                <w:color w:val="2E74B5" w:themeColor="accent1" w:themeShade="BF"/>
                <w:sz w:val="24"/>
                <w:szCs w:val="24"/>
              </w:rPr>
            </w:pPr>
            <w:r w:rsidRPr="006E3D82">
              <w:rPr>
                <w:rFonts w:ascii="Trebuchet MS" w:hAnsi="Trebuchet MS"/>
                <w:color w:val="2E74B5" w:themeColor="accent1" w:themeShade="BF"/>
                <w:sz w:val="24"/>
                <w:szCs w:val="24"/>
                <w:lang w:val="en-US"/>
              </w:rPr>
              <w:t xml:space="preserve">Procedura de renunțare </w:t>
            </w:r>
            <w:r w:rsidR="008A330F">
              <w:rPr>
                <w:rFonts w:ascii="Trebuchet MS" w:hAnsi="Trebuchet MS"/>
                <w:color w:val="2E74B5" w:themeColor="accent1" w:themeShade="BF"/>
                <w:sz w:val="24"/>
                <w:szCs w:val="24"/>
                <w:lang w:val="en-US"/>
              </w:rPr>
              <w:t>la cererea de finanțare depusă</w:t>
            </w:r>
            <w:r w:rsidRPr="006E3D82">
              <w:rPr>
                <w:rFonts w:ascii="Trebuchet MS" w:hAnsi="Trebuchet MS"/>
                <w:color w:val="2E74B5" w:themeColor="accent1" w:themeShade="BF"/>
                <w:sz w:val="24"/>
                <w:szCs w:val="24"/>
                <w:lang w:val="en-US"/>
              </w:rPr>
              <w:t xml:space="preserve"> se aplică pentru toate etapele procesului de evaluare, selecție și contractare</w:t>
            </w:r>
            <w:r>
              <w:rPr>
                <w:rFonts w:ascii="Trebuchet MS" w:hAnsi="Trebuchet MS"/>
                <w:color w:val="2E74B5" w:themeColor="accent1" w:themeShade="BF"/>
                <w:sz w:val="24"/>
                <w:szCs w:val="24"/>
                <w:lang w:val="en-US"/>
              </w:rPr>
              <w:t>.</w:t>
            </w:r>
          </w:p>
        </w:tc>
      </w:tr>
    </w:tbl>
    <w:p w:rsidR="00D82B4E" w:rsidRPr="00112AE9" w:rsidRDefault="00D82B4E" w:rsidP="00D84C69">
      <w:pPr>
        <w:spacing w:before="120" w:after="120"/>
        <w:rPr>
          <w:rFonts w:ascii="Trebuchet MS" w:hAnsi="Trebuchet MS"/>
          <w:i/>
          <w:color w:val="0070C0"/>
          <w:sz w:val="24"/>
          <w:szCs w:val="24"/>
        </w:rPr>
      </w:pPr>
    </w:p>
    <w:p w:rsidR="00566CCA" w:rsidRPr="00112AE9" w:rsidRDefault="00566CCA" w:rsidP="004666C9">
      <w:pPr>
        <w:pStyle w:val="ListParagraph"/>
        <w:numPr>
          <w:ilvl w:val="0"/>
          <w:numId w:val="33"/>
        </w:numPr>
        <w:spacing w:before="120" w:after="120"/>
        <w:rPr>
          <w:rFonts w:ascii="Trebuchet MS" w:hAnsi="Trebuchet MS"/>
          <w:b/>
          <w:bCs/>
          <w:i/>
          <w:color w:val="0070C0"/>
          <w:sz w:val="24"/>
          <w:szCs w:val="24"/>
        </w:rPr>
      </w:pPr>
      <w:r w:rsidRPr="00112AE9">
        <w:rPr>
          <w:rFonts w:ascii="Trebuchet MS" w:hAnsi="Trebuchet MS"/>
          <w:b/>
          <w:bCs/>
          <w:i/>
          <w:color w:val="0070C0"/>
          <w:sz w:val="24"/>
          <w:szCs w:val="24"/>
        </w:rPr>
        <w:t xml:space="preserve">PROCESUL DE EVALUARE, SELECȚIE ȘI CONTRACTARE A PROIECTELOR </w:t>
      </w:r>
      <w:r w:rsidRPr="00112AE9">
        <w:rPr>
          <w:rFonts w:ascii="Trebuchet MS" w:hAnsi="Trebuchet MS"/>
          <w:b/>
          <w:bCs/>
          <w:i/>
          <w:color w:val="0070C0"/>
          <w:sz w:val="24"/>
          <w:szCs w:val="24"/>
        </w:rPr>
        <w:tab/>
      </w:r>
    </w:p>
    <w:p w:rsidR="007022AD" w:rsidRPr="00112AE9" w:rsidRDefault="007022AD" w:rsidP="00254B3D">
      <w:pPr>
        <w:pStyle w:val="Heading2"/>
      </w:pPr>
      <w:bookmarkStart w:id="69" w:name="_Toc141787607"/>
      <w:r w:rsidRPr="00112AE9">
        <w:t>Principalele etape ale procesului de evaluare, selecție și contractare</w:t>
      </w:r>
      <w:bookmarkEnd w:id="69"/>
      <w:r w:rsidRPr="00112AE9">
        <w:tab/>
      </w:r>
    </w:p>
    <w:tbl>
      <w:tblPr>
        <w:tblStyle w:val="TableGrid"/>
        <w:tblW w:w="9396" w:type="dxa"/>
        <w:tblLook w:val="04A0" w:firstRow="1" w:lastRow="0" w:firstColumn="1" w:lastColumn="0" w:noHBand="0" w:noVBand="1"/>
      </w:tblPr>
      <w:tblGrid>
        <w:gridCol w:w="9396"/>
      </w:tblGrid>
      <w:tr w:rsidR="00112AE9" w:rsidRPr="00112AE9" w:rsidTr="002475D4">
        <w:tc>
          <w:tcPr>
            <w:tcW w:w="9396" w:type="dxa"/>
          </w:tcPr>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Evaluarea, selecția și contractarea proiectelor depuse se realizează strict în baza documentelor și informațiilor transmise de solicitantul de finanțare prin sistemul informatic MySMIS2021/SMIS2021+ cu excepția situațiilor de nefuncționalitate a sistemului sau în alte situații prevăzute în ghidul solicitantului de finanțare sau detaliate de către AM prin Instrucțiuni. Nu se vor analiza documente transmise sau comunicate în afara sistemului informatic MySMIS2021/SMIS2021+, de exem</w:t>
            </w:r>
            <w:r w:rsidR="00604344">
              <w:rPr>
                <w:rFonts w:ascii="Trebuchet MS" w:hAnsi="Trebuchet MS"/>
                <w:color w:val="0070C0"/>
                <w:sz w:val="24"/>
                <w:szCs w:val="24"/>
              </w:rPr>
              <w:t>plu pe email, fax, poștă, tel. e</w:t>
            </w:r>
            <w:r w:rsidRPr="00112AE9">
              <w:rPr>
                <w:rFonts w:ascii="Trebuchet MS" w:hAnsi="Trebuchet MS"/>
                <w:color w:val="0070C0"/>
                <w:sz w:val="24"/>
                <w:szCs w:val="24"/>
              </w:rPr>
              <w:t>tc</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Cererile de finanţare depuse de solicitanţi în sistemul informatic MySMIS2021/SMIS2021+, se evaluează în conformitate cu metodologia și criteriile de evaluare şi selecţie descrise în cadrul prezentului ghid și aprobate de Comitetul de monitorizare a programului, conform prevederilor art. 40 din Regulamentul (UE) 2021/1060, cu modificările şi completările ulterioare.</w:t>
            </w:r>
          </w:p>
          <w:p w:rsidR="00A21DD0" w:rsidRPr="00112AE9" w:rsidRDefault="00A21DD0" w:rsidP="00505322">
            <w:pPr>
              <w:spacing w:before="120" w:after="120"/>
              <w:jc w:val="both"/>
              <w:rPr>
                <w:rFonts w:ascii="Trebuchet MS" w:hAnsi="Trebuchet MS"/>
                <w:color w:val="0070C0"/>
                <w:sz w:val="24"/>
                <w:szCs w:val="24"/>
              </w:rPr>
            </w:pP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Principalele etape ale procesului de evaluare, selecție și contractare sunt: </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1. Depunerea și înregistrarea cererilor de finanțare </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Depunerea unei cereri de finanțare reprezintă operațiunea de transmitere, de către un solicitant, a unei solicitări de finanțare (cerere de finanțare), prin intermediul aplicației SMIS2021/MySMIS2021. Aplicația SMIS2021/MySMIS2021 alocă, în mod automat, codul proiectului (codul SMIS). La nivelul OIC, cererile de finanțare depuse vor fi înregistrate în MySMIS (BackOffice).</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2. Desemnarea comisiei de evaluare</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După înregistrarea cererilor de finanțare în MySMIS (BackOffice) vor fi desemnați experții independenți / experții din cadrul OIC - Serviciul Evaluare, Selecție și Contractare, responsabili cu evaluarea tehnico-financiară a cererii de finanțare.</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3. Verificarea conformității administrative </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Această etapă este complet digitalizată, respectiv este realizată în mod automat prin sistemul informatic MySMIS2021/SMIS2021+, pe baza declarației unice generată de sistemul informatic MySMIS2021/SMIS2021+.</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4. Evaluarea tehnică și financiară a cererii de finanțare</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Cererile de finanțare se evaluează de către comisiile de evaluare constituite la nivelul OIC în conformitate cu prevederile Ghidului Solicitantului și cu instrucțiunile Autorității de Management a Programului   .</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Pe parcursul procesului de evaluare tehnică și financiară, comisia de evaluare poate solicita clarificări.</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rsidR="00A21DD0" w:rsidRPr="00112AE9" w:rsidRDefault="00A21DD0" w:rsidP="00432D8C">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w:t>
            </w:r>
            <w:r w:rsidRPr="00112AE9">
              <w:rPr>
                <w:rFonts w:ascii="Trebuchet MS" w:hAnsi="Trebuchet MS"/>
                <w:color w:val="0070C0"/>
                <w:sz w:val="24"/>
                <w:szCs w:val="24"/>
              </w:rPr>
              <w:tab/>
              <w:t>buget incorect calculat din punct de vedere aritmetic;</w:t>
            </w:r>
          </w:p>
          <w:p w:rsidR="00A21DD0" w:rsidRPr="00112AE9" w:rsidRDefault="00A21DD0" w:rsidP="00432D8C">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w:t>
            </w:r>
            <w:r w:rsidRPr="00112AE9">
              <w:rPr>
                <w:rFonts w:ascii="Trebuchet MS" w:hAnsi="Trebuchet MS"/>
                <w:color w:val="0070C0"/>
                <w:sz w:val="24"/>
                <w:szCs w:val="24"/>
              </w:rPr>
              <w:tab/>
              <w:t xml:space="preserve">necorelarea bugetului cu activitățile proiectului și cu planul de achiziții; </w:t>
            </w:r>
          </w:p>
          <w:p w:rsidR="00A21DD0" w:rsidRPr="00112AE9" w:rsidRDefault="00A21DD0" w:rsidP="00432D8C">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w:t>
            </w:r>
            <w:r w:rsidRPr="00112AE9">
              <w:rPr>
                <w:rFonts w:ascii="Trebuchet MS" w:hAnsi="Trebuchet MS"/>
                <w:color w:val="0070C0"/>
                <w:sz w:val="24"/>
                <w:szCs w:val="24"/>
              </w:rPr>
              <w:tab/>
              <w:t>necorelarea calendarului de activități cu planul de achiziții;</w:t>
            </w:r>
          </w:p>
          <w:p w:rsidR="00A21DD0" w:rsidRPr="00112AE9" w:rsidRDefault="00A21DD0" w:rsidP="00432D8C">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w:t>
            </w:r>
            <w:r w:rsidRPr="00112AE9">
              <w:rPr>
                <w:rFonts w:ascii="Trebuchet MS" w:hAnsi="Trebuchet MS"/>
                <w:color w:val="0070C0"/>
                <w:sz w:val="24"/>
                <w:szCs w:val="24"/>
              </w:rPr>
              <w:tab/>
              <w:t>declararea anumitor cheltuieli ca fiind ne-eligibile și reasumarea acestora de către solicitant;</w:t>
            </w:r>
          </w:p>
          <w:p w:rsidR="00A21DD0" w:rsidRPr="00112AE9" w:rsidRDefault="00A21DD0" w:rsidP="00432D8C">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w:t>
            </w:r>
            <w:r w:rsidRPr="00112AE9">
              <w:rPr>
                <w:rFonts w:ascii="Trebuchet MS" w:hAnsi="Trebuchet MS"/>
                <w:color w:val="0070C0"/>
                <w:sz w:val="24"/>
                <w:szCs w:val="24"/>
              </w:rPr>
              <w:tab/>
              <w:t>necorelări de informații în diferite parți ale cererii de finanțare, care să nu afecteze principiile de competitivitate în cadrul procesului, depunctând în mod corespunzător;</w:t>
            </w:r>
          </w:p>
          <w:p w:rsidR="00A21DD0" w:rsidRPr="00112AE9" w:rsidRDefault="00A21DD0" w:rsidP="00432D8C">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lastRenderedPageBreak/>
              <w:t>•</w:t>
            </w:r>
            <w:r w:rsidRPr="00112AE9">
              <w:rPr>
                <w:rFonts w:ascii="Trebuchet MS" w:hAnsi="Trebuchet MS"/>
                <w:color w:val="0070C0"/>
                <w:sz w:val="24"/>
                <w:szCs w:val="24"/>
              </w:rPr>
              <w:tab/>
              <w:t>necorelări între cererea de finanțare și documentația tehnico-economică/ plan de afaceri, acolo unde este cazul.</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Termenul de răspuns la solicitările de clarificări este de maximum 5 zile lucrătoare, în funcție de complexitatea acestora.</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În lipsa unor răspunsuri la clarificări sau în cazul primirii unor răspunsuri neconcludente, OIC ia decizia privind rezultatul evaluării pe baza informațiilor existente.</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Grilele de evaluare tehnică și financiară se completează și se generează în sistemul informatic MySMIS2021/SMIS2021+.</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5. Selecția cererilor de finanțare</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Selecția cererilor de finanțare va fi derulată în conformitate cu prevederile ghidului solicitantului, în ordinea descrescătoare a punctajelor obținute în urma evaluării tehnico-financiare. </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In cadrul fiecarui apel de proiecte vor fi specificate numarul de puncte care stabilesc pragul minim si pragul de excelenta privind finantarea proiectelor. </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Proiectele care obțin la evaluarea tehnico-financiară pragul de excelență, vor fi finanțate după principiul „first in, first out” până la concurența cu alocării apelului.</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Pentru proiectele care obțin la evaluarea tehnico-economica un punctaj între pragul minim si pragul de excelenta se realizează o listă de ierarhizare în ordinea descrescătoare a punctajului după finalizarea evaluării tuturor proiectelor și se finanțează până la concurența cu alocările apelului rămase după finanțarea proiectelor care obțin punctaj peste pragul de excelenta. Dacă în urma soluționării contestațiilor depuse pentru aceste proiecte, (după finalizarea evaluării tuturor proiectelor) sunt proiecte ce au obținut puntaje peste pragul de excelenta, acestea vor fi finanțate după principiul „first in, first out” până la concurența cu alocările apelului rămase după finanțarea proiectelor care au obținut inițial pragul de excelenta.</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6. Contractarea proiectelor</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După finalizarea evaluării tehnice și financiare a cererilor de finanțare, OIC demarează etapa de contractare.</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Intrarea în etapa de contractare este adusă la cunoștința solicitantului prin aplicația informatică MySMIS2021/SMIS2021+. </w:t>
            </w:r>
          </w:p>
          <w:p w:rsidR="00A21DD0" w:rsidRPr="00112AE9" w:rsidRDefault="00A21DD0" w:rsidP="00505322">
            <w:pPr>
              <w:spacing w:before="120" w:after="120"/>
              <w:jc w:val="both"/>
              <w:rPr>
                <w:rFonts w:ascii="Trebuchet MS" w:hAnsi="Trebuchet MS"/>
                <w:color w:val="0070C0"/>
                <w:sz w:val="24"/>
                <w:szCs w:val="24"/>
              </w:rPr>
            </w:pPr>
            <w:r w:rsidRPr="00112AE9">
              <w:rPr>
                <w:rFonts w:ascii="Trebuchet MS" w:hAnsi="Trebuchet MS"/>
                <w:color w:val="0070C0"/>
                <w:sz w:val="24"/>
                <w:szCs w:val="24"/>
              </w:rPr>
              <w:t>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5 zile lucrătoare.</w:t>
            </w:r>
          </w:p>
          <w:p w:rsidR="00A21DD0" w:rsidRPr="00112AE9" w:rsidRDefault="00A21DD0" w:rsidP="00505322">
            <w:pPr>
              <w:spacing w:before="120" w:after="120"/>
              <w:jc w:val="both"/>
              <w:rPr>
                <w:rFonts w:ascii="Trebuchet MS" w:hAnsi="Trebuchet MS"/>
                <w:color w:val="0070C0"/>
                <w:sz w:val="24"/>
                <w:szCs w:val="24"/>
              </w:rPr>
            </w:pPr>
          </w:p>
          <w:p w:rsidR="00A21DD0" w:rsidRPr="00112AE9" w:rsidRDefault="00A21DD0" w:rsidP="003A30A7">
            <w:pPr>
              <w:jc w:val="both"/>
              <w:rPr>
                <w:rFonts w:ascii="Trebuchet MS" w:hAnsi="Trebuchet MS"/>
                <w:color w:val="0070C0"/>
                <w:sz w:val="24"/>
                <w:szCs w:val="24"/>
              </w:rPr>
            </w:pPr>
            <w:r w:rsidRPr="00112AE9">
              <w:rPr>
                <w:rFonts w:ascii="Trebuchet MS" w:hAnsi="Trebuchet MS"/>
                <w:color w:val="0070C0"/>
                <w:sz w:val="24"/>
                <w:szCs w:val="24"/>
              </w:rPr>
              <w:lastRenderedPageBreak/>
              <w:t>În etapa de contractare, solicitanților li se solicită de către OIC prin sistemul informatic MySMIS2021/SMIS2021+ să facă dovada celor declarate prin declarația unică, respectiv să prezinte documentele justificative prin care fac dovada îndeplinirii tuturor condițiilor de eligibilitate.</w:t>
            </w:r>
          </w:p>
          <w:p w:rsidR="003A30A7" w:rsidRDefault="003A30A7" w:rsidP="003A30A7">
            <w:pPr>
              <w:jc w:val="both"/>
              <w:rPr>
                <w:rFonts w:ascii="Trebuchet MS" w:hAnsi="Trebuchet MS"/>
                <w:color w:val="0070C0"/>
                <w:sz w:val="24"/>
                <w:szCs w:val="24"/>
              </w:rPr>
            </w:pPr>
          </w:p>
          <w:p w:rsidR="00A21DD0" w:rsidRPr="00112AE9" w:rsidRDefault="00A21DD0" w:rsidP="003A30A7">
            <w:pPr>
              <w:jc w:val="both"/>
              <w:rPr>
                <w:rFonts w:ascii="Trebuchet MS" w:hAnsi="Trebuchet MS"/>
                <w:color w:val="0070C0"/>
                <w:sz w:val="24"/>
                <w:szCs w:val="24"/>
              </w:rPr>
            </w:pPr>
            <w:r w:rsidRPr="00112AE9">
              <w:rPr>
                <w:rFonts w:ascii="Trebuchet MS" w:hAnsi="Trebuchet MS"/>
                <w:color w:val="0070C0"/>
                <w:sz w:val="24"/>
                <w:szCs w:val="24"/>
              </w:rPr>
              <w:t>OIC poate solicita clarificări în etapa de contractare.</w:t>
            </w:r>
          </w:p>
          <w:p w:rsidR="00A21DD0" w:rsidRPr="00112AE9" w:rsidRDefault="00A21DD0" w:rsidP="003A30A7">
            <w:pPr>
              <w:jc w:val="both"/>
              <w:rPr>
                <w:rFonts w:ascii="Trebuchet MS" w:hAnsi="Trebuchet MS"/>
                <w:color w:val="0070C0"/>
                <w:sz w:val="24"/>
                <w:szCs w:val="24"/>
              </w:rPr>
            </w:pPr>
          </w:p>
          <w:p w:rsidR="00A21DD0" w:rsidRPr="00112AE9" w:rsidRDefault="00A21DD0" w:rsidP="003A30A7">
            <w:pPr>
              <w:jc w:val="both"/>
              <w:rPr>
                <w:rFonts w:ascii="Trebuchet MS" w:hAnsi="Trebuchet MS"/>
                <w:color w:val="0070C0"/>
                <w:sz w:val="24"/>
                <w:szCs w:val="24"/>
              </w:rPr>
            </w:pPr>
            <w:r w:rsidRPr="00112AE9">
              <w:rPr>
                <w:rFonts w:ascii="Trebuchet MS" w:hAnsi="Trebuchet MS"/>
                <w:color w:val="0070C0"/>
                <w:sz w:val="24"/>
                <w:szCs w:val="24"/>
              </w:rPr>
              <w:t>Urmare a verificării îndeplinirii condițiilor de eligibilitate, OIC emite decizia de aprobare a finanțării, respectiv decizia de respingere a finanțării.</w:t>
            </w:r>
          </w:p>
          <w:p w:rsidR="00A21DD0" w:rsidRPr="00112AE9" w:rsidRDefault="00A21DD0" w:rsidP="00505322">
            <w:pPr>
              <w:spacing w:before="120" w:after="120"/>
              <w:rPr>
                <w:rFonts w:ascii="Trebuchet MS" w:hAnsi="Trebuchet MS"/>
                <w:color w:val="0070C0"/>
                <w:sz w:val="24"/>
                <w:szCs w:val="24"/>
              </w:rPr>
            </w:pPr>
            <w:r w:rsidRPr="00112AE9">
              <w:rPr>
                <w:rFonts w:ascii="Trebuchet MS" w:hAnsi="Trebuchet MS"/>
                <w:color w:val="0070C0"/>
                <w:sz w:val="24"/>
                <w:szCs w:val="24"/>
              </w:rPr>
              <w:t>Durata totală până la semnarea contractului de finanțare nu poate depăși 180 de zile calendaristice calculate de la închiderea apelului de proiecte.</w:t>
            </w:r>
          </w:p>
        </w:tc>
      </w:tr>
    </w:tbl>
    <w:p w:rsidR="00092B78" w:rsidRDefault="00092B78" w:rsidP="00092B78">
      <w:pPr>
        <w:pStyle w:val="Heading2"/>
        <w:numPr>
          <w:ilvl w:val="0"/>
          <w:numId w:val="0"/>
        </w:numPr>
        <w:ind w:left="567"/>
      </w:pPr>
    </w:p>
    <w:p w:rsidR="00566CCA" w:rsidRPr="00112AE9" w:rsidRDefault="00566CCA" w:rsidP="00254B3D">
      <w:pPr>
        <w:pStyle w:val="Heading2"/>
      </w:pPr>
      <w:bookmarkStart w:id="70" w:name="_Toc141787608"/>
      <w:r w:rsidRPr="00112AE9">
        <w:t>Conformitate administrativă</w:t>
      </w:r>
      <w:r w:rsidR="002D47EF" w:rsidRPr="00112AE9">
        <w:t xml:space="preserve"> – DECLARAȚIA UNICĂ</w:t>
      </w:r>
      <w:bookmarkEnd w:id="70"/>
      <w:r w:rsidRPr="00112AE9">
        <w:tab/>
      </w:r>
    </w:p>
    <w:tbl>
      <w:tblPr>
        <w:tblStyle w:val="TableGrid"/>
        <w:tblW w:w="0" w:type="auto"/>
        <w:tblLook w:val="04A0" w:firstRow="1" w:lastRow="0" w:firstColumn="1" w:lastColumn="0" w:noHBand="0" w:noVBand="1"/>
      </w:tblPr>
      <w:tblGrid>
        <w:gridCol w:w="9396"/>
      </w:tblGrid>
      <w:tr w:rsidR="00112AE9" w:rsidRPr="00112AE9" w:rsidTr="00112AE9">
        <w:tc>
          <w:tcPr>
            <w:tcW w:w="9396" w:type="dxa"/>
          </w:tcPr>
          <w:p w:rsidR="00A74D9D" w:rsidRPr="00112AE9" w:rsidRDefault="00A74D9D" w:rsidP="00112AE9">
            <w:pPr>
              <w:spacing w:before="120" w:after="120"/>
              <w:jc w:val="both"/>
              <w:rPr>
                <w:rFonts w:ascii="Trebuchet MS" w:hAnsi="Trebuchet MS"/>
                <w:color w:val="0070C0"/>
                <w:sz w:val="24"/>
                <w:szCs w:val="24"/>
              </w:rPr>
            </w:pPr>
            <w:r w:rsidRPr="00112AE9">
              <w:rPr>
                <w:rFonts w:ascii="Trebuchet MS" w:hAnsi="Trebuchet MS"/>
                <w:color w:val="0070C0"/>
                <w:sz w:val="24"/>
                <w:szCs w:val="24"/>
              </w:rPr>
              <w:t>Verificarea conformităţii administrative este complet digitalizată, respectiv este realizată în mod automat prin sistemul informatic MySMIS2021/SMIS2021+, pe baza declaraţiei unice generate de sistemul informatic. 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rsidR="00A74D9D" w:rsidRPr="00112AE9" w:rsidRDefault="00A74D9D" w:rsidP="00112AE9">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Aplicația MySMIS2021/SMIS2021+ va genera declarația unică, care va fi completată de solicitant și va fi semnată cu semnătură electronică de către reprezentantul legal al solicitantului </w:t>
            </w:r>
          </w:p>
          <w:p w:rsidR="00A74D9D" w:rsidRPr="00112AE9" w:rsidRDefault="00A74D9D" w:rsidP="00112AE9">
            <w:pPr>
              <w:spacing w:before="120" w:after="120"/>
              <w:jc w:val="both"/>
              <w:rPr>
                <w:rFonts w:ascii="Trebuchet MS" w:hAnsi="Trebuchet MS"/>
                <w:color w:val="0070C0"/>
                <w:sz w:val="24"/>
                <w:szCs w:val="24"/>
              </w:rPr>
            </w:pPr>
            <w:r w:rsidRPr="00112AE9">
              <w:rPr>
                <w:rFonts w:ascii="Trebuchet MS" w:hAnsi="Trebuchet MS"/>
                <w:color w:val="0070C0"/>
                <w:sz w:val="24"/>
                <w:szCs w:val="24"/>
              </w:rPr>
              <w:t>Prin Declaraţia unică, emisă pe propria răspundere, sub incidenţa prevederilor legale în vigoare privind falsul în declarații și falsul intelectual, solicitantul:</w:t>
            </w:r>
          </w:p>
          <w:p w:rsidR="00A74D9D" w:rsidRPr="00112AE9" w:rsidRDefault="00A74D9D" w:rsidP="00092B78">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 xml:space="preserve">a) declară că respectă toate cerințele pentru depunerea cererii de finanţare și îndeplineşte/îndeplinesc condiţiile de eligibilitate prevăzute în Ghidul solicitantului de finanțare; </w:t>
            </w:r>
          </w:p>
          <w:p w:rsidR="00A74D9D" w:rsidRPr="00112AE9" w:rsidRDefault="00A74D9D" w:rsidP="00092B78">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b) se angajează că va face dovada îndeplinirii acestor cerințe, la cererea AM/OI</w:t>
            </w:r>
          </w:p>
          <w:p w:rsidR="00A74D9D" w:rsidRPr="00112AE9" w:rsidRDefault="00A74D9D" w:rsidP="00092B78">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c) în situația în care proiectul este admis la contractare se angajează să prezinte toate documentele justificative pentru a face dovada îndeplinirii condiţiilor de eligibilitate, în condiţiile prevăzute în Ghidul solicitantului, sub sancțiunea respingerii cererii de finanţare.</w:t>
            </w:r>
          </w:p>
          <w:p w:rsidR="00A74D9D" w:rsidRPr="00112AE9" w:rsidRDefault="00A74D9D" w:rsidP="00112AE9">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Pentru a fi admisă, cererea de finanţare trebuie să obțină răspuns pozitiv la toate întrebările. În caz contrar, propunerea este declarată neeligibilă. Modelul de declarație unică se regăsește în Anexa </w:t>
            </w:r>
            <w:r w:rsidR="002456A3">
              <w:rPr>
                <w:rFonts w:ascii="Trebuchet MS" w:hAnsi="Trebuchet MS"/>
                <w:color w:val="0070C0"/>
                <w:sz w:val="24"/>
                <w:szCs w:val="24"/>
              </w:rPr>
              <w:t>2</w:t>
            </w:r>
            <w:r w:rsidRPr="00112AE9">
              <w:rPr>
                <w:rFonts w:ascii="Trebuchet MS" w:hAnsi="Trebuchet MS"/>
                <w:color w:val="0070C0"/>
                <w:sz w:val="24"/>
                <w:szCs w:val="24"/>
              </w:rPr>
              <w:t xml:space="preserve"> la prezentul ghid al solicitantului.</w:t>
            </w:r>
          </w:p>
          <w:p w:rsidR="00DA693E" w:rsidRPr="00112AE9" w:rsidRDefault="00A74D9D" w:rsidP="00112AE9">
            <w:pPr>
              <w:spacing w:before="120" w:after="120"/>
              <w:jc w:val="both"/>
              <w:rPr>
                <w:rFonts w:ascii="Trebuchet MS" w:hAnsi="Trebuchet MS"/>
                <w:color w:val="0070C0"/>
                <w:sz w:val="24"/>
                <w:szCs w:val="24"/>
              </w:rPr>
            </w:pPr>
            <w:r w:rsidRPr="00112AE9">
              <w:rPr>
                <w:rFonts w:ascii="Trebuchet MS" w:hAnsi="Trebuchet MS"/>
                <w:color w:val="0070C0"/>
                <w:sz w:val="24"/>
                <w:szCs w:val="24"/>
              </w:rPr>
              <w:t>După verificarea conformităţii administrative, liderul de parteneriat este informat, prin emiterea unei notificări prin intermediul aplicaţiei MySMIS2021/SMIS2021+, cu privire la trecerea proiectului în etapa de evaluare tehnică şi financiară sau, după caz, cu privire la nerespectarea cerinţelor de conformitate administrativă, situaţie în care nu este demarată etapa de evaluare tehnică și financiară.</w:t>
            </w:r>
          </w:p>
          <w:p w:rsidR="00F43498" w:rsidRPr="00112AE9" w:rsidRDefault="00F43498" w:rsidP="00112AE9">
            <w:pPr>
              <w:spacing w:before="120" w:after="120"/>
              <w:jc w:val="both"/>
              <w:rPr>
                <w:rFonts w:ascii="Trebuchet MS" w:hAnsi="Trebuchet MS"/>
                <w:color w:val="0070C0"/>
                <w:sz w:val="24"/>
                <w:szCs w:val="24"/>
              </w:rPr>
            </w:pPr>
            <w:r w:rsidRPr="00112AE9">
              <w:rPr>
                <w:rFonts w:ascii="Trebuchet MS" w:hAnsi="Trebuchet MS"/>
                <w:color w:val="0070C0"/>
                <w:sz w:val="24"/>
                <w:szCs w:val="24"/>
              </w:rPr>
              <w:lastRenderedPageBreak/>
              <w:t>Admiterea cererii de finanțare, în această etapă, nu exclude posibilitatea ca proiectul să fie respins în etapa de verificare contractuală, dacă, în urma analizei de către AM, se constată nerespectarea oricărei condiții de acordare a finanțării.</w:t>
            </w:r>
          </w:p>
        </w:tc>
      </w:tr>
    </w:tbl>
    <w:p w:rsidR="002553BD" w:rsidRPr="00DA6D6E" w:rsidRDefault="002553BD" w:rsidP="00254B3D">
      <w:pPr>
        <w:pStyle w:val="Heading2"/>
      </w:pPr>
      <w:bookmarkStart w:id="71" w:name="_Toc141787609"/>
      <w:r w:rsidRPr="00DA6D6E">
        <w:lastRenderedPageBreak/>
        <w:t>Etapa de evaluare preliminară – dacă este cazul (specific pentru intervențiile FSE+)</w:t>
      </w:r>
      <w:bookmarkEnd w:id="71"/>
    </w:p>
    <w:p w:rsidR="002553BD" w:rsidRPr="00112AE9" w:rsidRDefault="00A74D9D"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70C0"/>
          <w:sz w:val="24"/>
          <w:szCs w:val="24"/>
        </w:rPr>
      </w:pPr>
      <w:r w:rsidRPr="00112AE9">
        <w:rPr>
          <w:rFonts w:ascii="Trebuchet MS" w:hAnsi="Trebuchet MS"/>
          <w:i/>
          <w:color w:val="0070C0"/>
          <w:sz w:val="24"/>
          <w:szCs w:val="24"/>
        </w:rPr>
        <w:t>Nu este cazul</w:t>
      </w:r>
    </w:p>
    <w:p w:rsidR="00566CCA" w:rsidRPr="00DA6D6E" w:rsidRDefault="00552708" w:rsidP="00254B3D">
      <w:pPr>
        <w:pStyle w:val="Heading2"/>
      </w:pPr>
      <w:bookmarkStart w:id="72" w:name="_Toc141787610"/>
      <w:r w:rsidRPr="00DA6D6E">
        <w:t>E</w:t>
      </w:r>
      <w:r w:rsidR="00566CCA" w:rsidRPr="00DA6D6E">
        <w:t>valuare</w:t>
      </w:r>
      <w:r w:rsidRPr="00DA6D6E">
        <w:t>a</w:t>
      </w:r>
      <w:r w:rsidR="00566CCA" w:rsidRPr="00DA6D6E">
        <w:t xml:space="preserve"> tehnică și financiară</w:t>
      </w:r>
      <w:r w:rsidRPr="00DA6D6E">
        <w:t>. Criterii de evaluare tehnică și financiară</w:t>
      </w:r>
      <w:bookmarkEnd w:id="72"/>
    </w:p>
    <w:tbl>
      <w:tblPr>
        <w:tblStyle w:val="TableGrid"/>
        <w:tblW w:w="9493" w:type="dxa"/>
        <w:tblLayout w:type="fixed"/>
        <w:tblLook w:val="04A0" w:firstRow="1" w:lastRow="0" w:firstColumn="1" w:lastColumn="0" w:noHBand="0" w:noVBand="1"/>
      </w:tblPr>
      <w:tblGrid>
        <w:gridCol w:w="9493"/>
      </w:tblGrid>
      <w:tr w:rsidR="00112AE9" w:rsidRPr="00112AE9" w:rsidTr="00B138B2">
        <w:tc>
          <w:tcPr>
            <w:tcW w:w="9493" w:type="dxa"/>
          </w:tcPr>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Evaluarea tehnică şi financiară (ETF) va permite aprecierea gradului în care proiectul răspunde obiectivelor priorităţii, a fezabilităţii şi eficienţei financiare, a sustenabilităţii şi durabilităţii proiectului etc., și se va realiza în conformitate cu criteriile de evaluare tehnică și financiară, în condițiile prevăzute mai jos, de către o comisie de evaluare tehnică și financiară.</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Criteriile de evaluare tehnică și financiară stabilesc cerinţe minime, sub aspect tehnic, financiar și calitativ, care trebuie îndeplinite de cererea de finanțare, documentația tehnico-economică și de activitățile propuse prin proiect, cât și cerințe care asigură departajarea proiectelor la finanțare.</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Grila de evaluare tehnică şi financiară se completează şi se generează în sistemul informatic MySMIS2021/SMIS2021+, în corelare cu funcționalitățile sistemului informatic disponibile la momentul lansării apelului de proiecte sau demarării procesului de evaluare, selecție și contractare.</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Pentru criteriile digitalizate, punctajele sunt alocate prin sistemul informatic MySMIS2021/SMIS2021+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Evaluarea tehnică și financiară se efectuează de către comisiile de evaluare stabilite la nivelul autorității de management/organismului intermediar si se realizează în condiţiile prevăzute în</w:t>
            </w:r>
            <w:r w:rsidR="009464DB" w:rsidRPr="00112AE9">
              <w:rPr>
                <w:rFonts w:ascii="Trebuchet MS" w:hAnsi="Trebuchet MS"/>
                <w:color w:val="0070C0"/>
                <w:sz w:val="24"/>
                <w:szCs w:val="24"/>
              </w:rPr>
              <w:t xml:space="preserve"> Anexa 4 –Grila verificare ETF</w:t>
            </w:r>
            <w:r w:rsidRPr="00112AE9">
              <w:rPr>
                <w:rFonts w:ascii="Trebuchet MS" w:hAnsi="Trebuchet MS"/>
                <w:color w:val="0070C0"/>
                <w:sz w:val="24"/>
                <w:szCs w:val="24"/>
              </w:rPr>
              <w:t>, potrivit procedurilor operaţionale şi regulilor din sistemul informatic MySMIS2021/SMIS2021+, pe baza informaţiilor şi a documentelor încărcate de solicitant/liderul de parteneriat şi parteneri, după caz, în aplicaţia informatică.</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Pe parcursul procesului de evaluare tehnică şi financiară, comisia de evaluare poate solicita clarificări, cu respectarea cerinţelor şi a termenelor stabilite prin procedurile operaţionale, cu condiţia ca prin clarificările solicitate să nu fie încalcate principiile tratamentului egal şi nediscriminării.</w:t>
            </w:r>
            <w:r w:rsidR="009464DB" w:rsidRPr="00112AE9">
              <w:rPr>
                <w:rFonts w:ascii="Trebuchet MS" w:hAnsi="Trebuchet MS"/>
                <w:color w:val="0070C0"/>
                <w:sz w:val="24"/>
                <w:szCs w:val="24"/>
              </w:rPr>
              <w:t xml:space="preserve"> Termenul curge din ziua lucrătoare imediat următoare transmiterii solicitării prin sistemul electronic</w:t>
            </w:r>
          </w:p>
          <w:p w:rsidR="009464DB" w:rsidRPr="00112AE9" w:rsidRDefault="009464DB"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Răspunsul la solicitarea de clarificări se va încărca în sistemul informatic MySMIS2021/SMIS2021+ și nu trebuie să introducă elemente/ îmbunătățiri/ documente noi de natură să modifice proiectul inițial, ci trebuie să se refere la informațiile deja existente în cadrul CF și a anexelor acesteia. Punctarea proiectelor se va face în baza informațiilor prezentate în cererea de finanțare și a răspunsurilor la solicitările de clarificări. </w:t>
            </w:r>
          </w:p>
          <w:p w:rsidR="009464DB" w:rsidRPr="00112AE9" w:rsidRDefault="009464DB" w:rsidP="009464DB">
            <w:pPr>
              <w:spacing w:before="120" w:after="120"/>
              <w:jc w:val="both"/>
              <w:rPr>
                <w:rFonts w:ascii="Trebuchet MS" w:hAnsi="Trebuchet MS"/>
                <w:color w:val="0070C0"/>
                <w:sz w:val="24"/>
                <w:szCs w:val="24"/>
              </w:rPr>
            </w:pPr>
            <w:r w:rsidRPr="00112AE9">
              <w:rPr>
                <w:rFonts w:ascii="Trebuchet MS" w:hAnsi="Trebuchet MS"/>
                <w:color w:val="0070C0"/>
                <w:sz w:val="24"/>
                <w:szCs w:val="24"/>
              </w:rPr>
              <w:lastRenderedPageBreak/>
              <w:t>Termenul maxim de evaluare tehnică și financiară pen</w:t>
            </w:r>
            <w:r w:rsidR="005C15C8" w:rsidRPr="00112AE9">
              <w:rPr>
                <w:rFonts w:ascii="Trebuchet MS" w:hAnsi="Trebuchet MS"/>
                <w:color w:val="0070C0"/>
                <w:sz w:val="24"/>
                <w:szCs w:val="24"/>
              </w:rPr>
              <w:t>tru un proiect nu poate depăși 9</w:t>
            </w:r>
            <w:r w:rsidRPr="00112AE9">
              <w:rPr>
                <w:rFonts w:ascii="Trebuchet MS" w:hAnsi="Trebuchet MS"/>
                <w:color w:val="0070C0"/>
                <w:sz w:val="24"/>
                <w:szCs w:val="24"/>
              </w:rPr>
              <w:t xml:space="preserve">0 de zile calendaristice, începând cu ziua lucrătoare imediat următoare zilei în care a fost creată comisia de evaluare tehnică și financiară la nivelul </w:t>
            </w:r>
            <w:r w:rsidR="005C15C8" w:rsidRPr="00112AE9">
              <w:rPr>
                <w:rFonts w:ascii="Trebuchet MS" w:hAnsi="Trebuchet MS"/>
                <w:color w:val="0070C0"/>
                <w:sz w:val="24"/>
                <w:szCs w:val="24"/>
              </w:rPr>
              <w:t>OIC/AM POCIDIF</w:t>
            </w:r>
            <w:r w:rsidRPr="00112AE9">
              <w:rPr>
                <w:rFonts w:ascii="Trebuchet MS" w:hAnsi="Trebuchet MS"/>
                <w:color w:val="0070C0"/>
                <w:sz w:val="24"/>
                <w:szCs w:val="24"/>
              </w:rPr>
              <w:t xml:space="preserve"> și se finalizează odată cu informarea solicitantului cu privire la rezultatul procesului de evaluare tehnică și financiară.</w:t>
            </w:r>
          </w:p>
          <w:p w:rsidR="009464DB" w:rsidRPr="00112AE9" w:rsidRDefault="009464DB" w:rsidP="009464DB">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La expirarea termenului maxim de evaluare tehnică și financiară, în lipsa unor răspunsuri la clarificările solicitate sau în cazul primirii unor răspunsuri neconcludente, </w:t>
            </w:r>
            <w:r w:rsidR="005C15C8" w:rsidRPr="00112AE9">
              <w:rPr>
                <w:rFonts w:ascii="Trebuchet MS" w:hAnsi="Trebuchet MS"/>
                <w:color w:val="0070C0"/>
                <w:sz w:val="24"/>
                <w:szCs w:val="24"/>
              </w:rPr>
              <w:t xml:space="preserve">OIC/AM POCIDIF </w:t>
            </w:r>
            <w:r w:rsidRPr="00112AE9">
              <w:rPr>
                <w:rFonts w:ascii="Trebuchet MS" w:hAnsi="Trebuchet MS"/>
                <w:color w:val="0070C0"/>
                <w:sz w:val="24"/>
                <w:szCs w:val="24"/>
              </w:rPr>
              <w:t>va lua decizia privind rezultatul evaluării pe baza informațiilor existente.</w:t>
            </w:r>
          </w:p>
          <w:p w:rsidR="005C15C8" w:rsidRPr="00112AE9" w:rsidRDefault="005C15C8" w:rsidP="005C15C8">
            <w:pPr>
              <w:spacing w:before="120" w:after="120"/>
              <w:jc w:val="both"/>
              <w:rPr>
                <w:rFonts w:ascii="Trebuchet MS" w:hAnsi="Trebuchet MS"/>
                <w:color w:val="0070C0"/>
                <w:sz w:val="24"/>
                <w:szCs w:val="24"/>
              </w:rPr>
            </w:pPr>
            <w:r w:rsidRPr="00112AE9">
              <w:rPr>
                <w:rFonts w:ascii="Trebuchet MS" w:hAnsi="Trebuchet MS"/>
                <w:color w:val="0070C0"/>
                <w:sz w:val="24"/>
                <w:szCs w:val="24"/>
              </w:rPr>
              <w:t>În cursul evaluării tehnico-financiare, bugetul proiectului poate suferi modificări în sensul reducerii cheltuielilor eligibile cu valoarea cheltuielilor încadrate de către evaluatori în categoria cheltuielilor neeligibile. Evaluatorii au competența să considere anumite cheltuieli neeligibile sau să aprecieze că unele cheltuieli sunt nejustificate sau disproporţionate în raport cu obiectivele proiectului, în cazul în care:</w:t>
            </w:r>
          </w:p>
          <w:p w:rsidR="005C15C8" w:rsidRPr="00112AE9" w:rsidRDefault="005C15C8" w:rsidP="00E30B3B">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w:t>
            </w:r>
            <w:r w:rsidRPr="00112AE9">
              <w:rPr>
                <w:rFonts w:ascii="Trebuchet MS" w:hAnsi="Trebuchet MS"/>
                <w:color w:val="0070C0"/>
                <w:sz w:val="24"/>
                <w:szCs w:val="24"/>
              </w:rPr>
              <w:tab/>
              <w:t>nu sunt aferente activității specifice proiectului;</w:t>
            </w:r>
          </w:p>
          <w:p w:rsidR="005C15C8" w:rsidRPr="00112AE9" w:rsidRDefault="005C15C8" w:rsidP="00E30B3B">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w:t>
            </w:r>
            <w:r w:rsidRPr="00112AE9">
              <w:rPr>
                <w:rFonts w:ascii="Trebuchet MS" w:hAnsi="Trebuchet MS"/>
                <w:color w:val="0070C0"/>
                <w:sz w:val="24"/>
                <w:szCs w:val="24"/>
              </w:rPr>
              <w:tab/>
              <w:t>sunt supradimensionate față de nivelul pieței sau față de activitățile proiectului (rezonabilitatea prețurilor);</w:t>
            </w:r>
          </w:p>
          <w:p w:rsidR="005C15C8" w:rsidRPr="00112AE9" w:rsidRDefault="005C15C8" w:rsidP="00E30B3B">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w:t>
            </w:r>
            <w:r w:rsidRPr="00112AE9">
              <w:rPr>
                <w:rFonts w:ascii="Trebuchet MS" w:hAnsi="Trebuchet MS"/>
                <w:color w:val="0070C0"/>
                <w:sz w:val="24"/>
                <w:szCs w:val="24"/>
              </w:rPr>
              <w:tab/>
              <w:t>nu au legătură directă cu proiectul propus;</w:t>
            </w:r>
          </w:p>
          <w:p w:rsidR="009464DB" w:rsidRPr="00112AE9" w:rsidRDefault="005C15C8" w:rsidP="00E30B3B">
            <w:pPr>
              <w:tabs>
                <w:tab w:val="left" w:pos="1019"/>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w:t>
            </w:r>
            <w:r w:rsidRPr="00112AE9">
              <w:rPr>
                <w:rFonts w:ascii="Trebuchet MS" w:hAnsi="Trebuchet MS"/>
                <w:color w:val="0070C0"/>
                <w:sz w:val="24"/>
                <w:szCs w:val="24"/>
              </w:rPr>
              <w:tab/>
              <w:t>alte situații specifice.</w:t>
            </w:r>
          </w:p>
          <w:p w:rsidR="009464DB" w:rsidRPr="00112AE9" w:rsidRDefault="009464DB" w:rsidP="00A74D9D">
            <w:pPr>
              <w:spacing w:before="120" w:after="120"/>
              <w:jc w:val="both"/>
              <w:rPr>
                <w:rFonts w:ascii="Trebuchet MS" w:hAnsi="Trebuchet MS"/>
                <w:color w:val="0070C0"/>
                <w:sz w:val="24"/>
                <w:szCs w:val="24"/>
              </w:rPr>
            </w:pPr>
          </w:p>
          <w:p w:rsidR="005C15C8" w:rsidRPr="00112AE9" w:rsidRDefault="005C15C8" w:rsidP="005C15C8">
            <w:pPr>
              <w:spacing w:before="120" w:after="120"/>
              <w:jc w:val="both"/>
              <w:rPr>
                <w:rFonts w:ascii="Trebuchet MS" w:hAnsi="Trebuchet MS"/>
                <w:color w:val="0070C0"/>
                <w:sz w:val="24"/>
                <w:szCs w:val="24"/>
              </w:rPr>
            </w:pPr>
            <w:r w:rsidRPr="00112AE9">
              <w:rPr>
                <w:rFonts w:ascii="Trebuchet MS" w:hAnsi="Trebuchet MS"/>
                <w:color w:val="0070C0"/>
                <w:sz w:val="24"/>
                <w:szCs w:val="24"/>
              </w:rPr>
              <w:t>Pentru evaluare se va analiza conţinutul Cererii de finanţare şi, unde este cazul, al documentelor însoțitoare şi se vor acorda, pentru fiecare element specific al criteriilor (sub-criteriu), calificative între  0 și punctajul maxim aferent sub-criteriului. Fiecare punctaj acordat trebuie justificat cu argumente relevante. Nu se punctează cu zecimale.</w:t>
            </w:r>
          </w:p>
          <w:p w:rsidR="005C15C8" w:rsidRPr="00112AE9" w:rsidRDefault="005C15C8" w:rsidP="005C15C8">
            <w:pPr>
              <w:spacing w:before="120" w:after="120"/>
              <w:jc w:val="both"/>
              <w:rPr>
                <w:rFonts w:ascii="Trebuchet MS" w:hAnsi="Trebuchet MS"/>
                <w:color w:val="0070C0"/>
                <w:sz w:val="24"/>
                <w:szCs w:val="24"/>
              </w:rPr>
            </w:pPr>
            <w:r w:rsidRPr="00112AE9">
              <w:rPr>
                <w:rFonts w:ascii="Trebuchet MS" w:hAnsi="Trebuchet MS"/>
                <w:color w:val="0070C0"/>
                <w:sz w:val="24"/>
                <w:szCs w:val="24"/>
              </w:rPr>
              <w:t>0-1 pct – Propunere slabă sau foarte slabă : propunerea se adresează elementului de evaluare într-o manieră vagă şi total nesatisfăcătoare, există lipsuri substanţiale în raport cu elementul în cauză.</w:t>
            </w:r>
          </w:p>
          <w:p w:rsidR="005C15C8" w:rsidRPr="00112AE9" w:rsidRDefault="005C15C8" w:rsidP="005C15C8">
            <w:pPr>
              <w:spacing w:before="120" w:after="120"/>
              <w:jc w:val="both"/>
              <w:rPr>
                <w:rFonts w:ascii="Trebuchet MS" w:hAnsi="Trebuchet MS"/>
                <w:color w:val="0070C0"/>
                <w:sz w:val="24"/>
                <w:szCs w:val="24"/>
              </w:rPr>
            </w:pPr>
            <w:r w:rsidRPr="00112AE9">
              <w:rPr>
                <w:rFonts w:ascii="Trebuchet MS" w:hAnsi="Trebuchet MS"/>
                <w:color w:val="0070C0"/>
                <w:sz w:val="24"/>
                <w:szCs w:val="24"/>
              </w:rPr>
              <w:t>2-4 pct – Satisfăcător: propunerea se adresează la modul general elementului de evaluare, există lipsuri ce ar trebui completate.</w:t>
            </w:r>
          </w:p>
          <w:p w:rsidR="005C15C8" w:rsidRPr="00112AE9" w:rsidRDefault="005C15C8"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 5 pct – Bun sau foarte bun: propunerea se adresează pe deplin tuturor aspectelor relevante ale elementului de evaluare.</w:t>
            </w:r>
          </w:p>
          <w:p w:rsidR="00A21DD0" w:rsidRPr="00112AE9" w:rsidRDefault="00A21DD0"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Rezultatele evaluării tehnice şi financiare se comunică solicitantului/liderului de parteneriat, electronic, prin intermediul sistemului informatic MySMIS2021/SMIS2021+, indicându-se punctajul obţinut şi justificarea acordării respectivului punctaj, pentru fiecare criteriu în parte.</w:t>
            </w:r>
          </w:p>
          <w:p w:rsidR="00F6339E" w:rsidRPr="00112AE9" w:rsidRDefault="00F6339E"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ATENȚIE!</w:t>
            </w:r>
          </w:p>
          <w:p w:rsidR="00F6339E" w:rsidRPr="00112AE9" w:rsidRDefault="00F6339E" w:rsidP="00F6339E">
            <w:pPr>
              <w:spacing w:before="120" w:after="120"/>
              <w:jc w:val="both"/>
              <w:rPr>
                <w:rFonts w:ascii="Trebuchet MS" w:hAnsi="Trebuchet MS"/>
                <w:color w:val="0070C0"/>
                <w:sz w:val="24"/>
                <w:szCs w:val="24"/>
              </w:rPr>
            </w:pPr>
            <w:r w:rsidRPr="00112AE9">
              <w:rPr>
                <w:rFonts w:ascii="Trebuchet MS" w:hAnsi="Trebuchet MS"/>
                <w:color w:val="0070C0"/>
                <w:sz w:val="24"/>
                <w:szCs w:val="24"/>
              </w:rPr>
              <w:t>Proiectul este respins în următoarele situații:</w:t>
            </w:r>
          </w:p>
          <w:p w:rsidR="00A21DD0" w:rsidRPr="00112AE9" w:rsidRDefault="00F6339E" w:rsidP="00F6339E">
            <w:pPr>
              <w:spacing w:before="120" w:after="120"/>
              <w:jc w:val="both"/>
              <w:rPr>
                <w:rFonts w:ascii="Trebuchet MS" w:hAnsi="Trebuchet MS"/>
                <w:color w:val="0070C0"/>
                <w:sz w:val="24"/>
                <w:szCs w:val="24"/>
              </w:rPr>
            </w:pPr>
            <w:r w:rsidRPr="00112AE9">
              <w:rPr>
                <w:rFonts w:ascii="Trebuchet MS" w:hAnsi="Trebuchet MS"/>
                <w:color w:val="0070C0"/>
                <w:sz w:val="24"/>
                <w:szCs w:val="24"/>
              </w:rPr>
              <w:t>• dacă în urma evaluării tehnico-financiare obține un punctaj sub pragul de calitate stabilit pentru prezentul apel</w:t>
            </w:r>
          </w:p>
          <w:p w:rsidR="00F6339E" w:rsidRPr="00112AE9" w:rsidRDefault="00F6339E" w:rsidP="00F6339E">
            <w:pPr>
              <w:spacing w:before="120" w:after="120"/>
              <w:jc w:val="both"/>
              <w:rPr>
                <w:rFonts w:ascii="Trebuchet MS" w:hAnsi="Trebuchet MS"/>
                <w:color w:val="0070C0"/>
                <w:sz w:val="24"/>
                <w:szCs w:val="24"/>
              </w:rPr>
            </w:pPr>
            <w:r w:rsidRPr="00112AE9">
              <w:rPr>
                <w:rFonts w:ascii="Trebuchet MS" w:hAnsi="Trebuchet MS"/>
                <w:color w:val="0070C0"/>
                <w:sz w:val="24"/>
                <w:szCs w:val="24"/>
              </w:rPr>
              <w:lastRenderedPageBreak/>
              <w:t>• dacă în urma evaluării tehnico-financiare obține 0 puncte la oricare dintre sub -criteriile din cadrul secțiuni I RELEVANȚĂ ȘI MATURITATE a grilei ETF</w:t>
            </w:r>
          </w:p>
        </w:tc>
      </w:tr>
    </w:tbl>
    <w:p w:rsidR="009E3CD9" w:rsidRPr="00DA6D6E" w:rsidRDefault="009E3CD9" w:rsidP="00254B3D">
      <w:pPr>
        <w:pStyle w:val="Heading2"/>
      </w:pPr>
      <w:bookmarkStart w:id="73" w:name="_Toc141787611"/>
      <w:r w:rsidRPr="00DA6D6E">
        <w:lastRenderedPageBreak/>
        <w:t>Aplicarea pragului de calitate</w:t>
      </w:r>
      <w:bookmarkEnd w:id="73"/>
      <w:r w:rsidRPr="00DA6D6E">
        <w:t xml:space="preserve"> </w:t>
      </w:r>
    </w:p>
    <w:tbl>
      <w:tblPr>
        <w:tblStyle w:val="TableGrid"/>
        <w:tblW w:w="0" w:type="auto"/>
        <w:tblLook w:val="04A0" w:firstRow="1" w:lastRow="0" w:firstColumn="1" w:lastColumn="0" w:noHBand="0" w:noVBand="1"/>
      </w:tblPr>
      <w:tblGrid>
        <w:gridCol w:w="9396"/>
      </w:tblGrid>
      <w:tr w:rsidR="00112AE9" w:rsidRPr="00112AE9" w:rsidTr="00B558B3">
        <w:tc>
          <w:tcPr>
            <w:tcW w:w="9396" w:type="dxa"/>
          </w:tcPr>
          <w:p w:rsidR="009E3CD9" w:rsidRPr="00856B7B" w:rsidRDefault="00A74D9D" w:rsidP="00856B7B">
            <w:pPr>
              <w:spacing w:before="120" w:after="120"/>
              <w:jc w:val="both"/>
              <w:rPr>
                <w:rFonts w:ascii="Trebuchet MS" w:hAnsi="Trebuchet MS"/>
                <w:color w:val="0070C0"/>
                <w:sz w:val="24"/>
                <w:szCs w:val="24"/>
                <w:highlight w:val="yellow"/>
              </w:rPr>
            </w:pPr>
            <w:r w:rsidRPr="00856B7B">
              <w:rPr>
                <w:rFonts w:ascii="Trebuchet MS" w:hAnsi="Trebuchet MS"/>
                <w:color w:val="0070C0"/>
                <w:sz w:val="24"/>
                <w:szCs w:val="24"/>
              </w:rPr>
              <w:t xml:space="preserve">Cererile de finanțare depuse trebuie să obțină pragul minim de calitate de 70 de puncte pentru </w:t>
            </w:r>
            <w:r w:rsidR="00856B7B" w:rsidRPr="00856B7B">
              <w:rPr>
                <w:rFonts w:ascii="Trebuchet MS" w:hAnsi="Trebuchet MS"/>
                <w:color w:val="0070C0"/>
                <w:sz w:val="24"/>
                <w:szCs w:val="24"/>
              </w:rPr>
              <w:t>a intra în procesul de contractare</w:t>
            </w:r>
            <w:r w:rsidRPr="00856B7B">
              <w:rPr>
                <w:rFonts w:ascii="Trebuchet MS" w:hAnsi="Trebuchet MS"/>
                <w:color w:val="0070C0"/>
                <w:sz w:val="24"/>
                <w:szCs w:val="24"/>
              </w:rPr>
              <w:t xml:space="preserve">. Proiectele care nu întrunesc punctajul de 70 de puncte, respectiv care obțin 0 la unul din criteriile sau subcriteriile din cadrul </w:t>
            </w:r>
            <w:r w:rsidR="009C36FD" w:rsidRPr="00856B7B">
              <w:rPr>
                <w:rFonts w:ascii="Trebuchet MS" w:hAnsi="Trebuchet MS"/>
                <w:color w:val="0070C0"/>
                <w:sz w:val="24"/>
                <w:szCs w:val="24"/>
              </w:rPr>
              <w:t>secțiuni I RELEVANȚĂ ȘI MATURITATE a grilei ETF</w:t>
            </w:r>
            <w:r w:rsidRPr="00856B7B">
              <w:rPr>
                <w:rFonts w:ascii="Trebuchet MS" w:hAnsi="Trebuchet MS"/>
                <w:color w:val="0070C0"/>
                <w:sz w:val="24"/>
                <w:szCs w:val="24"/>
              </w:rPr>
              <w:t>, vor fi respinse de la finanțare.</w:t>
            </w:r>
          </w:p>
        </w:tc>
      </w:tr>
    </w:tbl>
    <w:p w:rsidR="0082543A" w:rsidRPr="00264A7B" w:rsidRDefault="0082543A" w:rsidP="00254B3D">
      <w:pPr>
        <w:pStyle w:val="Heading2"/>
      </w:pPr>
      <w:bookmarkStart w:id="74" w:name="_Toc141787612"/>
      <w:r w:rsidRPr="00264A7B">
        <w:t>Aplicarea pragului de excelență</w:t>
      </w:r>
      <w:bookmarkEnd w:id="74"/>
      <w:r w:rsidRPr="00264A7B">
        <w:t xml:space="preserve"> </w:t>
      </w:r>
    </w:p>
    <w:tbl>
      <w:tblPr>
        <w:tblStyle w:val="TableGrid"/>
        <w:tblW w:w="0" w:type="auto"/>
        <w:tblLook w:val="04A0" w:firstRow="1" w:lastRow="0" w:firstColumn="1" w:lastColumn="0" w:noHBand="0" w:noVBand="1"/>
      </w:tblPr>
      <w:tblGrid>
        <w:gridCol w:w="9396"/>
      </w:tblGrid>
      <w:tr w:rsidR="00112AE9" w:rsidRPr="00112AE9" w:rsidTr="00B558B3">
        <w:tc>
          <w:tcPr>
            <w:tcW w:w="9396" w:type="dxa"/>
          </w:tcPr>
          <w:p w:rsidR="0082543A" w:rsidRPr="00264A7B" w:rsidRDefault="00264A7B" w:rsidP="00B87AFC">
            <w:pPr>
              <w:spacing w:before="120" w:after="120"/>
              <w:rPr>
                <w:rFonts w:ascii="Trebuchet MS" w:hAnsi="Trebuchet MS"/>
                <w:color w:val="0070C0"/>
                <w:sz w:val="24"/>
                <w:szCs w:val="24"/>
              </w:rPr>
            </w:pPr>
            <w:r w:rsidRPr="00264A7B">
              <w:rPr>
                <w:rFonts w:ascii="Trebuchet MS" w:hAnsi="Trebuchet MS"/>
                <w:color w:val="0070C0"/>
                <w:sz w:val="24"/>
                <w:szCs w:val="24"/>
              </w:rPr>
              <w:t>Nu este cazul</w:t>
            </w:r>
          </w:p>
        </w:tc>
      </w:tr>
    </w:tbl>
    <w:p w:rsidR="00D31D59" w:rsidRPr="00112AE9" w:rsidRDefault="00D31D59" w:rsidP="00254B3D">
      <w:pPr>
        <w:pStyle w:val="Heading2"/>
      </w:pPr>
      <w:bookmarkStart w:id="75" w:name="_Toc141787613"/>
      <w:r w:rsidRPr="00112AE9">
        <w:t>Notificarea rezultatului evaluării tehnice și financiare.</w:t>
      </w:r>
      <w:bookmarkEnd w:id="75"/>
      <w:r w:rsidRPr="00112AE9">
        <w:tab/>
      </w:r>
    </w:p>
    <w:tbl>
      <w:tblPr>
        <w:tblStyle w:val="TableGrid"/>
        <w:tblW w:w="0" w:type="auto"/>
        <w:tblLook w:val="04A0" w:firstRow="1" w:lastRow="0" w:firstColumn="1" w:lastColumn="0" w:noHBand="0" w:noVBand="1"/>
      </w:tblPr>
      <w:tblGrid>
        <w:gridCol w:w="9396"/>
      </w:tblGrid>
      <w:tr w:rsidR="00112AE9" w:rsidRPr="00112AE9" w:rsidTr="00B558B3">
        <w:tc>
          <w:tcPr>
            <w:tcW w:w="9396" w:type="dxa"/>
          </w:tcPr>
          <w:p w:rsidR="00D31D59" w:rsidRPr="00112AE9" w:rsidRDefault="00A74D9D" w:rsidP="005C15C8">
            <w:pPr>
              <w:spacing w:before="120" w:after="120"/>
              <w:jc w:val="both"/>
              <w:rPr>
                <w:rFonts w:ascii="Trebuchet MS" w:hAnsi="Trebuchet MS"/>
                <w:color w:val="0070C0"/>
                <w:sz w:val="24"/>
                <w:szCs w:val="24"/>
              </w:rPr>
            </w:pPr>
            <w:r w:rsidRPr="00112AE9">
              <w:rPr>
                <w:rFonts w:ascii="Trebuchet MS" w:hAnsi="Trebuchet MS"/>
                <w:color w:val="0070C0"/>
                <w:sz w:val="24"/>
                <w:szCs w:val="24"/>
              </w:rPr>
              <w:t>Rezultatele evaluării tehnice şi financiare se comunică solicitantului prin intermediul sistemului informatic MySMIS2021/SMIS2021+, indicându-se punctajul obținut şi justificarea acordării respectivului punctaj, pentru fiecare criteriu/subcriteriu în parte</w:t>
            </w:r>
          </w:p>
        </w:tc>
      </w:tr>
    </w:tbl>
    <w:p w:rsidR="00566CCA" w:rsidRPr="00DA6D6E" w:rsidRDefault="00566CCA" w:rsidP="00254B3D">
      <w:pPr>
        <w:pStyle w:val="Heading2"/>
      </w:pPr>
      <w:bookmarkStart w:id="76" w:name="_Toc141787614"/>
      <w:r w:rsidRPr="00DA6D6E">
        <w:t>Contestații</w:t>
      </w:r>
      <w:bookmarkEnd w:id="76"/>
      <w:r w:rsidRPr="00DA6D6E">
        <w:tab/>
      </w:r>
    </w:p>
    <w:tbl>
      <w:tblPr>
        <w:tblStyle w:val="TableGrid"/>
        <w:tblW w:w="9396" w:type="dxa"/>
        <w:tblLook w:val="04A0" w:firstRow="1" w:lastRow="0" w:firstColumn="1" w:lastColumn="0" w:noHBand="0" w:noVBand="1"/>
      </w:tblPr>
      <w:tblGrid>
        <w:gridCol w:w="9396"/>
      </w:tblGrid>
      <w:tr w:rsidR="002475D4" w:rsidRPr="00112AE9" w:rsidTr="002475D4">
        <w:tc>
          <w:tcPr>
            <w:tcW w:w="9396" w:type="dxa"/>
          </w:tcPr>
          <w:p w:rsidR="00A74D9D" w:rsidRPr="00112AE9" w:rsidRDefault="00A74D9D"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OIC transmite solicitanţilor prin aplicația electronică SMIS2021/MySMIS2021+, notificările privind rezultatul evaluării tehnico-financiare și a verificării eligibilității proiectului și a solicitantului. În cazul în care aplicația electronică nu permite, notificările sunt transmise  prin e-mail la datele de contact menționate în cererea de finanțare. Rezultatele evaluării se publică pe pagina web dedicată competiției.</w:t>
            </w:r>
          </w:p>
          <w:p w:rsidR="00A74D9D" w:rsidRPr="00112AE9" w:rsidRDefault="00A74D9D"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Solicitantul care se consideră nedreptățit de rezultatul procesului de evaluare tehnică și financiară poate formula contestație pe cale administrativă împotriva acestuia, în termen de 30 zile calendaristice de la data comunicării rezultatului prin intermediul sistemului informatic MySMIS2021/SMIS2021+.</w:t>
            </w:r>
          </w:p>
          <w:p w:rsidR="00A74D9D" w:rsidRPr="00112AE9" w:rsidRDefault="00A74D9D"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Termenul de 30 zile calendaristice se calculează </w:t>
            </w:r>
            <w:r w:rsidR="00961408">
              <w:rPr>
                <w:rFonts w:ascii="Trebuchet MS" w:hAnsi="Trebuchet MS"/>
                <w:color w:val="0070C0"/>
                <w:sz w:val="24"/>
                <w:szCs w:val="24"/>
              </w:rPr>
              <w:t>conform art. 181 din Codul de procedură civilă</w:t>
            </w:r>
            <w:r w:rsidRPr="00112AE9">
              <w:rPr>
                <w:rFonts w:ascii="Trebuchet MS" w:hAnsi="Trebuchet MS"/>
                <w:color w:val="0070C0"/>
                <w:sz w:val="24"/>
                <w:szCs w:val="24"/>
              </w:rPr>
              <w:t>.</w:t>
            </w:r>
          </w:p>
          <w:p w:rsidR="00A74D9D" w:rsidRPr="00112AE9" w:rsidRDefault="00A74D9D" w:rsidP="00A74D9D">
            <w:pPr>
              <w:spacing w:before="120" w:after="120"/>
              <w:jc w:val="both"/>
              <w:rPr>
                <w:rFonts w:ascii="Trebuchet MS" w:hAnsi="Trebuchet MS"/>
                <w:color w:val="0070C0"/>
                <w:sz w:val="24"/>
                <w:szCs w:val="24"/>
              </w:rPr>
            </w:pPr>
            <w:r w:rsidRPr="00112AE9">
              <w:rPr>
                <w:rFonts w:ascii="Trebuchet MS" w:hAnsi="Trebuchet MS"/>
                <w:color w:val="0070C0"/>
                <w:sz w:val="24"/>
                <w:szCs w:val="24"/>
              </w:rPr>
              <w:t>Contestaţia trebuie să cuprindă cel puţin următoarele elemente:</w:t>
            </w:r>
          </w:p>
          <w:p w:rsidR="00A74D9D" w:rsidRPr="00112AE9" w:rsidRDefault="00A74D9D" w:rsidP="000B5126">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rsidR="00A74D9D" w:rsidRPr="00112AE9" w:rsidRDefault="00A74D9D" w:rsidP="000B5126">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b) datele de identificare ale reprezentantului legal al solicitantului;</w:t>
            </w:r>
          </w:p>
          <w:p w:rsidR="00A74D9D" w:rsidRPr="00112AE9" w:rsidRDefault="00A74D9D" w:rsidP="000B5126">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c) obiectul contestaţiei;</w:t>
            </w:r>
          </w:p>
          <w:p w:rsidR="00A74D9D" w:rsidRPr="00112AE9" w:rsidRDefault="00A74D9D" w:rsidP="000B5126">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d) criteriul/criteriile contestat(e);</w:t>
            </w:r>
          </w:p>
          <w:p w:rsidR="00A74D9D" w:rsidRPr="00112AE9" w:rsidRDefault="00A74D9D" w:rsidP="000B5126">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lastRenderedPageBreak/>
              <w:t>e) motivele de fapt şi de drept pe care se întemeiază contestaţia, detaliate pentru fiecare criteriu de evaluare şi selecţie în parte contestat;</w:t>
            </w:r>
          </w:p>
          <w:p w:rsidR="00A74D9D" w:rsidRPr="00112AE9" w:rsidRDefault="00A74D9D" w:rsidP="000B5126">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f) semnătura reprezentantului legal/împuternicitului solicitantului.</w:t>
            </w:r>
          </w:p>
          <w:p w:rsidR="00961408" w:rsidRPr="00112AE9" w:rsidRDefault="00961408" w:rsidP="00961408">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Pentru soluţionarea contestaţiilor, </w:t>
            </w:r>
            <w:r>
              <w:rPr>
                <w:rFonts w:ascii="Trebuchet MS" w:hAnsi="Trebuchet MS"/>
                <w:color w:val="0070C0"/>
                <w:sz w:val="24"/>
                <w:szCs w:val="24"/>
              </w:rPr>
              <w:t xml:space="preserve">se </w:t>
            </w:r>
            <w:r w:rsidRPr="00112AE9">
              <w:rPr>
                <w:rFonts w:ascii="Trebuchet MS" w:hAnsi="Trebuchet MS"/>
                <w:color w:val="0070C0"/>
                <w:sz w:val="24"/>
                <w:szCs w:val="24"/>
              </w:rPr>
              <w:t>po</w:t>
            </w:r>
            <w:r>
              <w:rPr>
                <w:rFonts w:ascii="Trebuchet MS" w:hAnsi="Trebuchet MS"/>
                <w:color w:val="0070C0"/>
                <w:sz w:val="24"/>
                <w:szCs w:val="24"/>
              </w:rPr>
              <w:t>t</w:t>
            </w:r>
            <w:r w:rsidRPr="00112AE9">
              <w:rPr>
                <w:rFonts w:ascii="Trebuchet MS" w:hAnsi="Trebuchet MS"/>
                <w:color w:val="0070C0"/>
                <w:sz w:val="24"/>
                <w:szCs w:val="24"/>
              </w:rPr>
              <w:t xml:space="preserve"> solicita informaţii şi documente necesare pentru soluţionarea contestaţiei, cu respectarea principiilor tratamentului egal şi nediscriminării. </w:t>
            </w:r>
          </w:p>
          <w:p w:rsidR="00961408" w:rsidRPr="00112AE9" w:rsidRDefault="00961408" w:rsidP="00961408">
            <w:pPr>
              <w:spacing w:before="120" w:after="120"/>
              <w:jc w:val="both"/>
              <w:rPr>
                <w:rFonts w:ascii="Trebuchet MS" w:hAnsi="Trebuchet MS"/>
                <w:color w:val="0070C0"/>
                <w:sz w:val="24"/>
                <w:szCs w:val="24"/>
              </w:rPr>
            </w:pPr>
            <w:r>
              <w:rPr>
                <w:rFonts w:ascii="Trebuchet MS" w:hAnsi="Trebuchet MS"/>
                <w:color w:val="0070C0"/>
                <w:sz w:val="24"/>
                <w:szCs w:val="24"/>
              </w:rPr>
              <w:t>Soluționarea</w:t>
            </w:r>
            <w:r w:rsidRPr="00112AE9">
              <w:rPr>
                <w:rFonts w:ascii="Trebuchet MS" w:hAnsi="Trebuchet MS"/>
                <w:color w:val="0070C0"/>
                <w:sz w:val="24"/>
                <w:szCs w:val="24"/>
              </w:rPr>
              <w:t xml:space="preserve"> contestaţi</w:t>
            </w:r>
            <w:r>
              <w:rPr>
                <w:rFonts w:ascii="Trebuchet MS" w:hAnsi="Trebuchet MS"/>
                <w:color w:val="0070C0"/>
                <w:sz w:val="24"/>
                <w:szCs w:val="24"/>
              </w:rPr>
              <w:t>ei se face</w:t>
            </w:r>
            <w:r w:rsidRPr="00112AE9">
              <w:rPr>
                <w:rFonts w:ascii="Trebuchet MS" w:hAnsi="Trebuchet MS"/>
                <w:color w:val="0070C0"/>
                <w:sz w:val="24"/>
                <w:szCs w:val="24"/>
              </w:rPr>
              <w:t xml:space="preserve"> în termen de 30 de zile calendaristice de la data înregistrării acesteia </w:t>
            </w:r>
            <w:r>
              <w:rPr>
                <w:rFonts w:ascii="Trebuchet MS" w:hAnsi="Trebuchet MS"/>
                <w:color w:val="0070C0"/>
                <w:sz w:val="24"/>
                <w:szCs w:val="24"/>
              </w:rPr>
              <w:t>prin</w:t>
            </w:r>
            <w:r w:rsidRPr="00112AE9">
              <w:rPr>
                <w:rFonts w:ascii="Trebuchet MS" w:hAnsi="Trebuchet MS"/>
                <w:color w:val="0070C0"/>
                <w:sz w:val="24"/>
                <w:szCs w:val="24"/>
              </w:rPr>
              <w:t xml:space="preserve"> emite</w:t>
            </w:r>
            <w:r>
              <w:rPr>
                <w:rFonts w:ascii="Trebuchet MS" w:hAnsi="Trebuchet MS"/>
                <w:color w:val="0070C0"/>
                <w:sz w:val="24"/>
                <w:szCs w:val="24"/>
              </w:rPr>
              <w:t>rea</w:t>
            </w:r>
            <w:r w:rsidRPr="00112AE9">
              <w:rPr>
                <w:rFonts w:ascii="Trebuchet MS" w:hAnsi="Trebuchet MS"/>
                <w:color w:val="0070C0"/>
                <w:sz w:val="24"/>
                <w:szCs w:val="24"/>
              </w:rPr>
              <w:t xml:space="preserve"> </w:t>
            </w:r>
            <w:r>
              <w:rPr>
                <w:rFonts w:ascii="Trebuchet MS" w:hAnsi="Trebuchet MS"/>
                <w:color w:val="0070C0"/>
                <w:sz w:val="24"/>
                <w:szCs w:val="24"/>
              </w:rPr>
              <w:t>unei</w:t>
            </w:r>
            <w:r w:rsidRPr="00112AE9">
              <w:rPr>
                <w:rFonts w:ascii="Trebuchet MS" w:hAnsi="Trebuchet MS"/>
                <w:color w:val="0070C0"/>
                <w:sz w:val="24"/>
                <w:szCs w:val="24"/>
              </w:rPr>
              <w:t xml:space="preserve"> decizi</w:t>
            </w:r>
            <w:r>
              <w:rPr>
                <w:rFonts w:ascii="Trebuchet MS" w:hAnsi="Trebuchet MS"/>
                <w:color w:val="0070C0"/>
                <w:sz w:val="24"/>
                <w:szCs w:val="24"/>
              </w:rPr>
              <w:t>i</w:t>
            </w:r>
            <w:r w:rsidRPr="00112AE9">
              <w:rPr>
                <w:rFonts w:ascii="Trebuchet MS" w:hAnsi="Trebuchet MS"/>
                <w:color w:val="0070C0"/>
                <w:sz w:val="24"/>
                <w:szCs w:val="24"/>
              </w:rPr>
              <w:t xml:space="preserve"> motivată</w:t>
            </w:r>
            <w:r>
              <w:rPr>
                <w:rFonts w:ascii="Trebuchet MS" w:hAnsi="Trebuchet MS"/>
                <w:color w:val="0070C0"/>
                <w:sz w:val="24"/>
                <w:szCs w:val="24"/>
              </w:rPr>
              <w:t xml:space="preserve"> în fapt și în drept</w:t>
            </w:r>
            <w:r w:rsidRPr="00112AE9">
              <w:rPr>
                <w:rFonts w:ascii="Trebuchet MS" w:hAnsi="Trebuchet MS"/>
                <w:color w:val="0070C0"/>
                <w:sz w:val="24"/>
                <w:szCs w:val="24"/>
              </w:rPr>
              <w:t xml:space="preserve">, care se comunică solicitantului sau, după caz, liderului de parteneriat, prin grija autorităţii de management/organismului intermediar, electronic, prin intermediul sistemului informatic MySMIS2021/SMIS2021+.  </w:t>
            </w:r>
            <w:r w:rsidRPr="007A52CA">
              <w:rPr>
                <w:rFonts w:ascii="Trebuchet MS" w:hAnsi="Trebuchet MS"/>
                <w:color w:val="0070C0"/>
                <w:sz w:val="24"/>
                <w:szCs w:val="24"/>
              </w:rPr>
              <w:t>Decizia de soluționare a contestației emisă de către Comitetul Comisia de soluţionare a contestaţiilorcontestaţiei constituie un act administrativ în înțelesul Legii nr. 554/2004 și este definitivă în sistemul căilor administrative de atac, solicitantul/liderul de parteneriat putând ataca decizia se poate adresa instanţei de contencios administrativla instanța de judecată, în conformitate cu prevederile art. 8 din Legea nr. 554/2004, cu modificările şi completările ulterioare</w:t>
            </w:r>
            <w:r>
              <w:rPr>
                <w:rFonts w:ascii="Trebuchet MS" w:hAnsi="Trebuchet MS"/>
                <w:color w:val="0070C0"/>
                <w:sz w:val="24"/>
                <w:szCs w:val="24"/>
              </w:rPr>
              <w:t>.</w:t>
            </w:r>
          </w:p>
          <w:p w:rsidR="00A74D9D" w:rsidRPr="00112AE9" w:rsidDel="00A74D9D" w:rsidRDefault="00961408" w:rsidP="002475D4">
            <w:pPr>
              <w:spacing w:before="120" w:after="120"/>
              <w:jc w:val="both"/>
              <w:rPr>
                <w:rFonts w:ascii="Trebuchet MS" w:hAnsi="Trebuchet MS"/>
                <w:color w:val="0070C0"/>
                <w:sz w:val="24"/>
                <w:szCs w:val="24"/>
              </w:rPr>
            </w:pPr>
            <w:r w:rsidRPr="00112AE9">
              <w:rPr>
                <w:rFonts w:ascii="Trebuchet MS" w:hAnsi="Trebuchet MS"/>
                <w:color w:val="0070C0"/>
                <w:sz w:val="24"/>
                <w:szCs w:val="24"/>
              </w:rPr>
              <w:t>Nu se acceptă contestații asupra procesului de evaluare tehnică și financiară semnate de alte persoane decât reprezentantul legal și/sau persoana împuternicită expres de către acesta.</w:t>
            </w:r>
          </w:p>
        </w:tc>
      </w:tr>
    </w:tbl>
    <w:p w:rsidR="00EC67B5" w:rsidRPr="00964B49" w:rsidRDefault="00EC67B5" w:rsidP="00B63863">
      <w:pPr>
        <w:pStyle w:val="ListParagraph"/>
        <w:spacing w:before="120" w:after="120"/>
        <w:ind w:left="1080"/>
        <w:rPr>
          <w:rFonts w:ascii="Trebuchet MS" w:hAnsi="Trebuchet MS"/>
          <w:i/>
          <w:color w:val="FF0000"/>
          <w:sz w:val="24"/>
          <w:szCs w:val="24"/>
        </w:rPr>
      </w:pPr>
    </w:p>
    <w:p w:rsidR="004C0B72" w:rsidRPr="00DA6D6E" w:rsidRDefault="00566CCA" w:rsidP="00254B3D">
      <w:pPr>
        <w:pStyle w:val="Heading2"/>
      </w:pPr>
      <w:bookmarkStart w:id="77" w:name="_Toc141787615"/>
      <w:r w:rsidRPr="00DA6D6E">
        <w:t>Contractarea proiectelor</w:t>
      </w:r>
      <w:bookmarkEnd w:id="77"/>
    </w:p>
    <w:p w:rsidR="00566CCA" w:rsidRPr="00964B49" w:rsidRDefault="00566CCA" w:rsidP="00D84C69">
      <w:pPr>
        <w:pStyle w:val="ListParagraph"/>
        <w:spacing w:before="120" w:after="120"/>
        <w:ind w:left="1080"/>
        <w:rPr>
          <w:rFonts w:ascii="Trebuchet MS" w:hAnsi="Trebuchet MS"/>
          <w:i/>
          <w:color w:val="FF0000"/>
          <w:sz w:val="24"/>
          <w:szCs w:val="24"/>
        </w:rPr>
      </w:pPr>
      <w:r w:rsidRPr="00964B49">
        <w:rPr>
          <w:rFonts w:ascii="Trebuchet MS" w:hAnsi="Trebuchet MS"/>
          <w:i/>
          <w:color w:val="FF0000"/>
          <w:sz w:val="24"/>
          <w:szCs w:val="24"/>
        </w:rPr>
        <w:tab/>
      </w:r>
    </w:p>
    <w:p w:rsidR="007022AD" w:rsidRPr="00112AE9" w:rsidRDefault="007022AD" w:rsidP="004666C9">
      <w:pPr>
        <w:pStyle w:val="ListParagraph"/>
        <w:numPr>
          <w:ilvl w:val="2"/>
          <w:numId w:val="33"/>
        </w:numPr>
        <w:spacing w:before="120" w:after="120"/>
        <w:rPr>
          <w:rFonts w:ascii="Trebuchet MS" w:hAnsi="Trebuchet MS"/>
          <w:i/>
          <w:color w:val="0070C0"/>
          <w:sz w:val="24"/>
          <w:szCs w:val="24"/>
        </w:rPr>
      </w:pPr>
      <w:r w:rsidRPr="00112AE9">
        <w:rPr>
          <w:rFonts w:ascii="Trebuchet MS" w:hAnsi="Trebuchet MS"/>
          <w:i/>
          <w:color w:val="0070C0"/>
          <w:sz w:val="24"/>
          <w:szCs w:val="24"/>
        </w:rPr>
        <w:tab/>
        <w:t>Verificarea îndeplinirii condițiilor de eligibilitate</w:t>
      </w:r>
    </w:p>
    <w:tbl>
      <w:tblPr>
        <w:tblStyle w:val="TableGrid"/>
        <w:tblW w:w="9396" w:type="dxa"/>
        <w:tblLook w:val="04A0" w:firstRow="1" w:lastRow="0" w:firstColumn="1" w:lastColumn="0" w:noHBand="0" w:noVBand="1"/>
      </w:tblPr>
      <w:tblGrid>
        <w:gridCol w:w="9396"/>
      </w:tblGrid>
      <w:tr w:rsidR="002475D4" w:rsidRPr="00112AE9" w:rsidTr="002475D4">
        <w:tc>
          <w:tcPr>
            <w:tcW w:w="9396" w:type="dxa"/>
          </w:tcPr>
          <w:p w:rsidR="009858D5" w:rsidRPr="00112AE9" w:rsidRDefault="009858D5" w:rsidP="009858D5">
            <w:pPr>
              <w:spacing w:before="120" w:after="120"/>
              <w:jc w:val="both"/>
              <w:rPr>
                <w:rFonts w:ascii="Trebuchet MS" w:hAnsi="Trebuchet MS"/>
                <w:color w:val="0070C0"/>
                <w:sz w:val="24"/>
                <w:szCs w:val="24"/>
              </w:rPr>
            </w:pPr>
            <w:r w:rsidRPr="00112AE9">
              <w:rPr>
                <w:rFonts w:ascii="Trebuchet MS" w:hAnsi="Trebuchet MS"/>
                <w:color w:val="0070C0"/>
                <w:sz w:val="24"/>
                <w:szCs w:val="24"/>
              </w:rPr>
              <w:lastRenderedPageBreak/>
              <w:t>După finalizarea evaluării tehnice şi financiare a cererilor de finanţare, organismul intermediar demarează etapa de contractare.</w:t>
            </w:r>
          </w:p>
          <w:p w:rsidR="009858D5" w:rsidRPr="00112AE9" w:rsidRDefault="009858D5" w:rsidP="009858D5">
            <w:pPr>
              <w:spacing w:before="120" w:after="120"/>
              <w:jc w:val="both"/>
              <w:rPr>
                <w:rFonts w:ascii="Trebuchet MS" w:hAnsi="Trebuchet MS"/>
                <w:color w:val="0070C0"/>
                <w:sz w:val="24"/>
                <w:szCs w:val="24"/>
              </w:rPr>
            </w:pPr>
            <w:r w:rsidRPr="00112AE9">
              <w:rPr>
                <w:rFonts w:ascii="Trebuchet MS" w:hAnsi="Trebuchet MS"/>
                <w:color w:val="0070C0"/>
                <w:sz w:val="24"/>
                <w:szCs w:val="24"/>
              </w:rPr>
              <w:t>Intrarea în etapa de contractare este adusă la cunoştinţă solicitantului prin aplicaţia informatică MySMIS2021/SMIS2021+.</w:t>
            </w:r>
          </w:p>
          <w:p w:rsidR="009858D5" w:rsidRPr="00112AE9" w:rsidRDefault="009858D5" w:rsidP="009858D5">
            <w:pPr>
              <w:spacing w:before="120" w:after="120"/>
              <w:jc w:val="both"/>
              <w:rPr>
                <w:rFonts w:ascii="Trebuchet MS" w:hAnsi="Trebuchet MS"/>
                <w:color w:val="0070C0"/>
                <w:sz w:val="24"/>
                <w:szCs w:val="24"/>
              </w:rPr>
            </w:pPr>
            <w:r w:rsidRPr="00112AE9">
              <w:rPr>
                <w:rFonts w:ascii="Trebuchet MS" w:hAnsi="Trebuchet MS"/>
                <w:color w:val="0070C0"/>
                <w:sz w:val="24"/>
                <w:szCs w:val="24"/>
              </w:rPr>
              <w:t>În etapa de contractare, în condiţiile din Ghidul solicitantului, solicitanţilor li se solicită de către organismul intermediar, prin sistemul informatic MySMIS2021/SMIS2021+, să facă dovada celor declarate prin declaraţia unică, respectiv să prezinte documentele justificative prin care fac dovada îndeplinirii tuturor condiţiilor de eligibilitate, în vederea verificării eligibilității proiectului și a solicitantului.</w:t>
            </w:r>
          </w:p>
          <w:p w:rsidR="009858D5" w:rsidRPr="00112AE9" w:rsidRDefault="009858D5" w:rsidP="009858D5">
            <w:pPr>
              <w:spacing w:before="120" w:after="120"/>
              <w:jc w:val="both"/>
              <w:rPr>
                <w:rFonts w:ascii="Trebuchet MS" w:hAnsi="Trebuchet MS"/>
                <w:color w:val="0070C0"/>
                <w:sz w:val="24"/>
                <w:szCs w:val="24"/>
              </w:rPr>
            </w:pPr>
            <w:r w:rsidRPr="00112AE9">
              <w:rPr>
                <w:rFonts w:ascii="Trebuchet MS" w:hAnsi="Trebuchet MS"/>
                <w:color w:val="0070C0"/>
                <w:sz w:val="24"/>
                <w:szCs w:val="24"/>
              </w:rPr>
              <w:t>Nu vor fi solicitate:</w:t>
            </w:r>
          </w:p>
          <w:p w:rsidR="009858D5" w:rsidRPr="00112AE9" w:rsidRDefault="009858D5" w:rsidP="003317BF">
            <w:pPr>
              <w:tabs>
                <w:tab w:val="left" w:pos="1161"/>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a)</w:t>
            </w:r>
            <w:r w:rsidRPr="00112AE9">
              <w:rPr>
                <w:rFonts w:ascii="Trebuchet MS" w:hAnsi="Trebuchet MS"/>
                <w:color w:val="0070C0"/>
                <w:sz w:val="24"/>
                <w:szCs w:val="24"/>
              </w:rPr>
              <w:tab/>
              <w:t>documentele verificate deja în procesul de evaluare tehnică şi financiară şi despre care OI a decis că îndeplinesc condiţiile de formă şi conţinut necesare pentru trecerea în etapa de contractare, cu excepţia documentelor pentru care este necesară prezentarea dovezii valabilităţii acestora şi în etapa de contractare, precum şi a documentelor pentru care se constată erori materiale.</w:t>
            </w:r>
          </w:p>
          <w:p w:rsidR="009858D5" w:rsidRPr="00112AE9" w:rsidRDefault="009858D5" w:rsidP="003317BF">
            <w:pPr>
              <w:tabs>
                <w:tab w:val="left" w:pos="1161"/>
              </w:tabs>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b)</w:t>
            </w:r>
            <w:r w:rsidRPr="00112AE9">
              <w:rPr>
                <w:rFonts w:ascii="Trebuchet MS" w:hAnsi="Trebuchet MS"/>
                <w:color w:val="0070C0"/>
                <w:sz w:val="24"/>
                <w:szCs w:val="24"/>
              </w:rPr>
              <w:tab/>
              <w:t>documente şi informaţii, în vederea confirmării realităţii informaţiilor din Declaraţia unică depusă de către solicitant, pe care OI le poate obţine în mod direct în baza consimţământului solicitantului, cu respectarea prevederilor legale privind protecţia datelor personale din bazele de date administrate de alte instituţii publice, prin implementarea măsurilor de interoperabilitate/interogare a sistemelor/bazelor de date/rapoartelor a sistemului informatic MySMIS2021/SMIS2021+ cu baze de date ale altor autorităţi şi instituţii publice, pe baza protocoalelor încheiate cu acestea de Ministerul lnvestiţiilor şi Proiectelor Europene sau de OI.</w:t>
            </w:r>
          </w:p>
          <w:p w:rsidR="009858D5" w:rsidRPr="00112AE9" w:rsidRDefault="009858D5" w:rsidP="009858D5">
            <w:pPr>
              <w:spacing w:before="120" w:after="120"/>
              <w:jc w:val="both"/>
              <w:rPr>
                <w:rFonts w:ascii="Trebuchet MS" w:hAnsi="Trebuchet MS"/>
                <w:color w:val="0070C0"/>
                <w:sz w:val="24"/>
                <w:szCs w:val="24"/>
              </w:rPr>
            </w:pPr>
            <w:r w:rsidRPr="00112AE9">
              <w:rPr>
                <w:rFonts w:ascii="Trebuchet MS" w:hAnsi="Trebuchet MS"/>
                <w:color w:val="0070C0"/>
                <w:sz w:val="24"/>
                <w:szCs w:val="24"/>
              </w:rPr>
              <w:t>Pentru acele situaţii în care obţinerea datelor şi informaţiilor respective nu este posibilă sau informaţiile nu corespund cu cele furnizate de solicitant, OI</w:t>
            </w:r>
            <w:r w:rsidR="000B7438" w:rsidRPr="00112AE9">
              <w:rPr>
                <w:rFonts w:ascii="Trebuchet MS" w:hAnsi="Trebuchet MS"/>
                <w:color w:val="0070C0"/>
                <w:sz w:val="24"/>
                <w:szCs w:val="24"/>
              </w:rPr>
              <w:t>C</w:t>
            </w:r>
            <w:r w:rsidRPr="00112AE9">
              <w:rPr>
                <w:rFonts w:ascii="Trebuchet MS" w:hAnsi="Trebuchet MS"/>
                <w:color w:val="0070C0"/>
                <w:sz w:val="24"/>
                <w:szCs w:val="24"/>
              </w:rPr>
              <w:t xml:space="preserve"> are obligaţia de a-i solicita acestuia clarificări şi documente doveditoare. Solicitantul/Liderul de parteneriat are la dispoziție un termen de maxim 15 zile lucrătoare, calculat de la data primirii solicitării de la OI</w:t>
            </w:r>
            <w:r w:rsidR="009616FC">
              <w:rPr>
                <w:rFonts w:ascii="Trebuchet MS" w:hAnsi="Trebuchet MS"/>
                <w:color w:val="0070C0"/>
                <w:sz w:val="24"/>
                <w:szCs w:val="24"/>
              </w:rPr>
              <w:t>C</w:t>
            </w:r>
            <w:r w:rsidRPr="00112AE9">
              <w:rPr>
                <w:rFonts w:ascii="Trebuchet MS" w:hAnsi="Trebuchet MS"/>
                <w:color w:val="0070C0"/>
                <w:sz w:val="24"/>
                <w:szCs w:val="24"/>
              </w:rPr>
              <w:t>, pentru a transmite documentele solicitate, sub sancțiunea respingerii cererii de finanţare, termen calculat începând cu următoarea zi lucrătoare după transmiterea adresei de solicitare documente obligatorii și nu include ziua transmiterii răspunsului la adresa de solicitare documente obligatorii.</w:t>
            </w:r>
          </w:p>
          <w:p w:rsidR="009858D5" w:rsidRPr="00112AE9" w:rsidRDefault="009858D5" w:rsidP="009858D5">
            <w:pPr>
              <w:spacing w:before="120" w:after="120"/>
              <w:jc w:val="both"/>
              <w:rPr>
                <w:rFonts w:ascii="Trebuchet MS" w:hAnsi="Trebuchet MS"/>
                <w:color w:val="0070C0"/>
                <w:sz w:val="24"/>
                <w:szCs w:val="24"/>
              </w:rPr>
            </w:pPr>
            <w:r w:rsidRPr="00112AE9">
              <w:rPr>
                <w:rFonts w:ascii="Trebuchet MS" w:hAnsi="Trebuchet MS"/>
                <w:color w:val="0070C0"/>
                <w:sz w:val="24"/>
                <w:szCs w:val="24"/>
              </w:rPr>
              <w:t>OI</w:t>
            </w:r>
            <w:r w:rsidR="000B7438" w:rsidRPr="00112AE9">
              <w:rPr>
                <w:rFonts w:ascii="Trebuchet MS" w:hAnsi="Trebuchet MS"/>
                <w:color w:val="0070C0"/>
                <w:sz w:val="24"/>
                <w:szCs w:val="24"/>
              </w:rPr>
              <w:t>C</w:t>
            </w:r>
            <w:r w:rsidRPr="00112AE9">
              <w:rPr>
                <w:rFonts w:ascii="Trebuchet MS" w:hAnsi="Trebuchet MS"/>
                <w:color w:val="0070C0"/>
                <w:sz w:val="24"/>
                <w:szCs w:val="24"/>
              </w:rPr>
              <w:t xml:space="preserve"> poate solicita clarificări în legătură cu documentele verificate, cu respectarea principiului tratamentului egal şi nediscriminării, cu termen de răspuns cuprins între 1 și 5 zile lucrătoare, stabilit în funcție de complexitatea clarificărilor. Solicitantul are obligaţia să răspundă la clarificări în termenul comunicat de OI</w:t>
            </w:r>
            <w:r w:rsidR="009616FC">
              <w:rPr>
                <w:rFonts w:ascii="Trebuchet MS" w:hAnsi="Trebuchet MS"/>
                <w:color w:val="0070C0"/>
                <w:sz w:val="24"/>
                <w:szCs w:val="24"/>
              </w:rPr>
              <w:t>C</w:t>
            </w:r>
            <w:r w:rsidRPr="00112AE9">
              <w:rPr>
                <w:rFonts w:ascii="Trebuchet MS" w:hAnsi="Trebuchet MS"/>
                <w:color w:val="0070C0"/>
                <w:sz w:val="24"/>
                <w:szCs w:val="24"/>
              </w:rPr>
              <w:t>, cu respectarea unui termen maxim de 15 zile lucrătoare de răspuns, calculat de la data primirii solicitării de clarificări, conform regulii de mai sus, sub sancţiunea respingerii cererii de finanţare. Termenul de 15 zile lucrătoare este un termen maxim. OI</w:t>
            </w:r>
            <w:r w:rsidR="009616FC">
              <w:rPr>
                <w:rFonts w:ascii="Trebuchet MS" w:hAnsi="Trebuchet MS"/>
                <w:color w:val="0070C0"/>
                <w:sz w:val="24"/>
                <w:szCs w:val="24"/>
              </w:rPr>
              <w:t>C</w:t>
            </w:r>
            <w:r w:rsidRPr="00112AE9">
              <w:rPr>
                <w:rFonts w:ascii="Trebuchet MS" w:hAnsi="Trebuchet MS"/>
                <w:color w:val="0070C0"/>
                <w:sz w:val="24"/>
                <w:szCs w:val="24"/>
              </w:rPr>
              <w:t xml:space="preserve"> nu va solicita alte clarificări cu privire la documentele transmise după expirarea acestui termen. În cazul în care solicitantul de finanțare va transmite documentele în ultima zi a termenului de 15 zile și nu în termenul comunicat de OI</w:t>
            </w:r>
            <w:r w:rsidR="009616FC">
              <w:rPr>
                <w:rFonts w:ascii="Trebuchet MS" w:hAnsi="Trebuchet MS"/>
                <w:color w:val="0070C0"/>
                <w:sz w:val="24"/>
                <w:szCs w:val="24"/>
              </w:rPr>
              <w:t>C</w:t>
            </w:r>
            <w:r w:rsidRPr="00112AE9">
              <w:rPr>
                <w:rFonts w:ascii="Trebuchet MS" w:hAnsi="Trebuchet MS"/>
                <w:color w:val="0070C0"/>
                <w:sz w:val="24"/>
                <w:szCs w:val="24"/>
              </w:rPr>
              <w:t xml:space="preserve"> în cadrul clarificării solicitate, acesta își asumă răspunderea pentru riscul de a nu mai putea beneficia de </w:t>
            </w:r>
            <w:r w:rsidRPr="00112AE9">
              <w:rPr>
                <w:rFonts w:ascii="Trebuchet MS" w:hAnsi="Trebuchet MS"/>
                <w:color w:val="0070C0"/>
                <w:sz w:val="24"/>
                <w:szCs w:val="24"/>
              </w:rPr>
              <w:lastRenderedPageBreak/>
              <w:t>posibilitatea de a fi solicitate alte clarificări. Verificarea îndeplinirii condiţiilor de eligibilitate se realizează pe baza informaţiilor şi documentelor prezentate de solicitant/liderul de parteneriat, inclusiv a răspunsurilor la solicitările de clarificări, a informaţiilor şi documentelor care pot fi accesate, obţinute sau puse la dispoziţia OI</w:t>
            </w:r>
            <w:r w:rsidR="009616FC">
              <w:rPr>
                <w:rFonts w:ascii="Trebuchet MS" w:hAnsi="Trebuchet MS"/>
                <w:color w:val="0070C0"/>
                <w:sz w:val="24"/>
                <w:szCs w:val="24"/>
              </w:rPr>
              <w:t>C</w:t>
            </w:r>
            <w:r w:rsidRPr="00112AE9">
              <w:rPr>
                <w:rFonts w:ascii="Trebuchet MS" w:hAnsi="Trebuchet MS"/>
                <w:color w:val="0070C0"/>
                <w:sz w:val="24"/>
                <w:szCs w:val="24"/>
              </w:rPr>
              <w:t xml:space="preserve"> din bazele de date administrate de alte instituţii publice, pe baza protocoalelor încheiate cu acestea, precum şi a informaţiilor transmise ca anexă la cererea de finanţare și disponibile în sistemul informatic MySMIS2021/SMIS2021+. În cazuri excepţionale şi pentru motive independente de solicitant, la solicitarea acestuia, procesul de contractare poate fi suspendat, sub condiţia ca perioada de suspendare să nu afecteze proiectul, astfel încât să se asigure implementarea acestuia în condiţii optime, în conformitate cu cererea de finanţare, cu respectarea condițiile de finanțare prevăzute în GS și cu încadrarea în perioada de programare. Perioadele de suspendare nu pot depăşi 45 de zile calendaristice. Pentru toate proiectele de investiţii publice, inclusiv pentru cele pentru care nu este necesară obţinerea autorizaţiei de construire, solicitantul are obligaţia ca în etapa de contractare, să facă dovada unui drept real principal fără sarcini asupra bunurilor imobile care fac obiectul cererii de finanţare.</w:t>
            </w:r>
          </w:p>
          <w:p w:rsidR="009858D5" w:rsidRPr="00112AE9" w:rsidRDefault="009858D5" w:rsidP="009858D5">
            <w:pPr>
              <w:spacing w:before="120" w:after="120"/>
              <w:jc w:val="both"/>
              <w:rPr>
                <w:rFonts w:ascii="Trebuchet MS" w:hAnsi="Trebuchet MS"/>
                <w:color w:val="0070C0"/>
                <w:sz w:val="24"/>
                <w:szCs w:val="24"/>
              </w:rPr>
            </w:pPr>
            <w:r w:rsidRPr="00112AE9">
              <w:rPr>
                <w:rFonts w:ascii="Trebuchet MS" w:hAnsi="Trebuchet MS"/>
                <w:color w:val="0070C0"/>
                <w:sz w:val="24"/>
                <w:szCs w:val="24"/>
              </w:rPr>
              <w:t>Atenție! Toate termenele menționate în ghidul solicitantului de finanțare: termenul aferent etapelor de evaluare și selecție, termenul de transmitere a răspunsului la adresele de clarificări din cadrul procesului de evaluare, selecție și contractare, termenul pentru depunerea contestațiilor, termenul pentru semnarea contractului de finanțare, sunt calculate începând cu următoarea zi lucrătoare după transmiterea adresei/notificării și nu includ ziua transmiterii răspunsului.</w:t>
            </w:r>
          </w:p>
          <w:p w:rsidR="009858D5" w:rsidRPr="00112AE9" w:rsidRDefault="009858D5" w:rsidP="009858D5">
            <w:pPr>
              <w:spacing w:before="120" w:after="120"/>
              <w:jc w:val="both"/>
              <w:rPr>
                <w:rFonts w:ascii="Trebuchet MS" w:hAnsi="Trebuchet MS"/>
                <w:color w:val="0070C0"/>
                <w:sz w:val="24"/>
                <w:szCs w:val="24"/>
              </w:rPr>
            </w:pPr>
            <w:r w:rsidRPr="00112AE9">
              <w:rPr>
                <w:rFonts w:ascii="Trebuchet MS" w:hAnsi="Trebuchet MS"/>
                <w:color w:val="0070C0"/>
                <w:sz w:val="24"/>
                <w:szCs w:val="24"/>
              </w:rPr>
              <w:t xml:space="preserve">Eligibilitatea solicitantului și a proiectului sunt verificate conform </w:t>
            </w:r>
            <w:r w:rsidR="000B7438" w:rsidRPr="00112AE9">
              <w:rPr>
                <w:rFonts w:ascii="Trebuchet MS" w:hAnsi="Trebuchet MS"/>
                <w:color w:val="0070C0"/>
                <w:sz w:val="24"/>
                <w:szCs w:val="24"/>
              </w:rPr>
              <w:t>grilei de verificare de eligibilitate și contractare</w:t>
            </w:r>
            <w:r w:rsidRPr="00112AE9">
              <w:rPr>
                <w:rFonts w:ascii="Trebuchet MS" w:hAnsi="Trebuchet MS"/>
                <w:color w:val="0070C0"/>
                <w:sz w:val="24"/>
                <w:szCs w:val="24"/>
              </w:rPr>
              <w:t>, după îndeplinirea condițiilor și a punctajului minim acordat în cadrul procesului de evaluare tehnico-financiară.</w:t>
            </w:r>
          </w:p>
          <w:p w:rsidR="009858D5" w:rsidRPr="00112AE9" w:rsidRDefault="009858D5" w:rsidP="00CA3878">
            <w:pPr>
              <w:spacing w:before="120" w:after="120"/>
              <w:jc w:val="both"/>
              <w:rPr>
                <w:rFonts w:ascii="Trebuchet MS" w:hAnsi="Trebuchet MS"/>
                <w:color w:val="0070C0"/>
                <w:sz w:val="24"/>
                <w:szCs w:val="24"/>
              </w:rPr>
            </w:pPr>
            <w:r w:rsidRPr="00112AE9">
              <w:rPr>
                <w:rFonts w:ascii="Trebuchet MS" w:hAnsi="Trebuchet MS"/>
                <w:color w:val="0070C0"/>
                <w:sz w:val="24"/>
                <w:szCs w:val="24"/>
              </w:rPr>
              <w:t>La verificarea eligibilității proiectelor și a solicitanților se vor lua în considerare inclusiv aspectele menționate în cadrul fișelor proiectelor priorit</w:t>
            </w:r>
            <w:r w:rsidR="00CA3878" w:rsidRPr="00112AE9">
              <w:rPr>
                <w:rFonts w:ascii="Trebuchet MS" w:hAnsi="Trebuchet MS"/>
                <w:color w:val="0070C0"/>
                <w:sz w:val="24"/>
                <w:szCs w:val="24"/>
              </w:rPr>
              <w:t>are aprobate, anexă la POCIDIF.</w:t>
            </w:r>
          </w:p>
          <w:p w:rsidR="000B7438" w:rsidRPr="00112AE9" w:rsidRDefault="000B7438" w:rsidP="000B7438">
            <w:pPr>
              <w:spacing w:before="120" w:after="120"/>
              <w:jc w:val="both"/>
              <w:rPr>
                <w:rFonts w:ascii="Trebuchet MS" w:hAnsi="Trebuchet MS"/>
                <w:color w:val="0070C0"/>
                <w:sz w:val="24"/>
                <w:szCs w:val="24"/>
              </w:rPr>
            </w:pPr>
            <w:r w:rsidRPr="00112AE9">
              <w:rPr>
                <w:rFonts w:ascii="Trebuchet MS" w:hAnsi="Trebuchet MS"/>
                <w:color w:val="0070C0"/>
                <w:sz w:val="24"/>
                <w:szCs w:val="24"/>
              </w:rPr>
              <w:t>Urmare a verificării îndeplinirii condițiilor de eligibilitate, OIC/AM POCIDIF va demara întocmirea contractului de finanțare sau va emite decizia de respingere a finanțării.</w:t>
            </w:r>
          </w:p>
          <w:p w:rsidR="000B7438" w:rsidRPr="00112AE9" w:rsidRDefault="000B7438" w:rsidP="000B7438">
            <w:pPr>
              <w:spacing w:before="120" w:after="120"/>
              <w:jc w:val="both"/>
              <w:rPr>
                <w:rFonts w:ascii="Trebuchet MS" w:hAnsi="Trebuchet MS"/>
                <w:color w:val="0070C0"/>
                <w:sz w:val="24"/>
                <w:szCs w:val="24"/>
              </w:rPr>
            </w:pPr>
            <w:r w:rsidRPr="00112AE9">
              <w:rPr>
                <w:rFonts w:ascii="Trebuchet MS" w:hAnsi="Trebuchet MS"/>
                <w:color w:val="0070C0"/>
                <w:sz w:val="24"/>
                <w:szCs w:val="24"/>
              </w:rPr>
              <w:t>În cazul neîndeplinirii condițiilor de eligibilitate conform Ghidului solicitantului oricând pe perioada procesului de evaluare, selecție și contractare, cererea de finanțare va fi respinsă. În acest sens, aplicantul trebuie ca la apariția oricărei situații, eveniment ori modificare care afectează sau ar putea afecta respectarea condițiilor de eligibilitate menționate în Ghidul solicitantului să o aducă la cunoștința OIC/AM POCIDIF în termen de 5 zile lucrătoare de la luarea la cunoștință a situației respective.</w:t>
            </w:r>
          </w:p>
        </w:tc>
      </w:tr>
    </w:tbl>
    <w:p w:rsidR="000E1081" w:rsidRPr="00112AE9" w:rsidRDefault="000E1081" w:rsidP="004666C9">
      <w:pPr>
        <w:pStyle w:val="ListParagraph"/>
        <w:numPr>
          <w:ilvl w:val="2"/>
          <w:numId w:val="33"/>
        </w:numPr>
        <w:spacing w:before="120" w:after="120"/>
        <w:rPr>
          <w:rFonts w:ascii="Trebuchet MS" w:hAnsi="Trebuchet MS"/>
          <w:i/>
          <w:color w:val="0070C0"/>
          <w:sz w:val="24"/>
          <w:szCs w:val="24"/>
        </w:rPr>
      </w:pPr>
      <w:r w:rsidRPr="00112AE9">
        <w:rPr>
          <w:rFonts w:ascii="Trebuchet MS" w:hAnsi="Trebuchet MS"/>
          <w:i/>
          <w:color w:val="0070C0"/>
          <w:sz w:val="24"/>
          <w:szCs w:val="24"/>
        </w:rPr>
        <w:lastRenderedPageBreak/>
        <w:t>Decizia de acordare</w:t>
      </w:r>
      <w:r w:rsidR="00D56036" w:rsidRPr="00112AE9">
        <w:rPr>
          <w:rFonts w:ascii="Trebuchet MS" w:hAnsi="Trebuchet MS"/>
          <w:i/>
          <w:color w:val="0070C0"/>
          <w:sz w:val="24"/>
          <w:szCs w:val="24"/>
        </w:rPr>
        <w:t>/respingere</w:t>
      </w:r>
      <w:r w:rsidRPr="00112AE9">
        <w:rPr>
          <w:rFonts w:ascii="Trebuchet MS" w:hAnsi="Trebuchet MS"/>
          <w:i/>
          <w:color w:val="0070C0"/>
          <w:sz w:val="24"/>
          <w:szCs w:val="24"/>
        </w:rPr>
        <w:t xml:space="preserve"> a finanțării</w:t>
      </w:r>
    </w:p>
    <w:tbl>
      <w:tblPr>
        <w:tblStyle w:val="TableGrid"/>
        <w:tblW w:w="9396" w:type="dxa"/>
        <w:tblLook w:val="04A0" w:firstRow="1" w:lastRow="0" w:firstColumn="1" w:lastColumn="0" w:noHBand="0" w:noVBand="1"/>
      </w:tblPr>
      <w:tblGrid>
        <w:gridCol w:w="9396"/>
      </w:tblGrid>
      <w:tr w:rsidR="002475D4" w:rsidRPr="00112AE9" w:rsidTr="002475D4">
        <w:tc>
          <w:tcPr>
            <w:tcW w:w="9396" w:type="dxa"/>
          </w:tcPr>
          <w:p w:rsidR="008C6B4E" w:rsidRPr="00112AE9" w:rsidRDefault="008C6B4E" w:rsidP="008C6B4E">
            <w:pPr>
              <w:spacing w:before="120" w:after="120"/>
              <w:jc w:val="both"/>
              <w:rPr>
                <w:rFonts w:ascii="Trebuchet MS" w:hAnsi="Trebuchet MS"/>
                <w:color w:val="0070C0"/>
                <w:sz w:val="24"/>
                <w:szCs w:val="24"/>
              </w:rPr>
            </w:pPr>
            <w:r w:rsidRPr="00112AE9">
              <w:rPr>
                <w:rFonts w:ascii="Trebuchet MS" w:hAnsi="Trebuchet MS"/>
                <w:color w:val="0070C0"/>
                <w:sz w:val="24"/>
                <w:szCs w:val="24"/>
              </w:rPr>
              <w:t>Ca urmare a verificării îndeplinirii condiţiilor de eligibilitate, OIC</w:t>
            </w:r>
            <w:r w:rsidR="00C54CBC">
              <w:rPr>
                <w:rFonts w:ascii="Trebuchet MS" w:hAnsi="Trebuchet MS"/>
                <w:color w:val="0070C0"/>
                <w:sz w:val="24"/>
                <w:szCs w:val="24"/>
              </w:rPr>
              <w:t>/AM</w:t>
            </w:r>
            <w:r w:rsidRPr="00112AE9">
              <w:rPr>
                <w:rFonts w:ascii="Trebuchet MS" w:hAnsi="Trebuchet MS"/>
                <w:color w:val="0070C0"/>
                <w:sz w:val="24"/>
                <w:szCs w:val="24"/>
              </w:rPr>
              <w:t xml:space="preserve"> va emite fie decizia de aprobare, fie decizia de respingere a finanţării.</w:t>
            </w:r>
          </w:p>
          <w:p w:rsidR="008C6B4E" w:rsidRPr="00112AE9" w:rsidRDefault="008C6B4E" w:rsidP="008C6B4E">
            <w:pPr>
              <w:spacing w:before="120" w:after="120"/>
              <w:jc w:val="both"/>
              <w:rPr>
                <w:rFonts w:ascii="Trebuchet MS" w:hAnsi="Trebuchet MS"/>
                <w:color w:val="0070C0"/>
                <w:sz w:val="24"/>
                <w:szCs w:val="24"/>
              </w:rPr>
            </w:pPr>
            <w:r w:rsidRPr="00112AE9">
              <w:rPr>
                <w:rFonts w:ascii="Trebuchet MS" w:hAnsi="Trebuchet MS"/>
                <w:color w:val="0070C0"/>
                <w:sz w:val="24"/>
                <w:szCs w:val="24"/>
              </w:rPr>
              <w:t>Pentru proiectele selectate, în baza deciziei de aprobare a finanţării OIC va proceda la încheierea contractului de finanţare.</w:t>
            </w:r>
          </w:p>
          <w:p w:rsidR="008C6B4E" w:rsidRPr="00112AE9" w:rsidRDefault="008C6B4E" w:rsidP="008C6B4E">
            <w:pPr>
              <w:spacing w:before="120" w:after="120"/>
              <w:jc w:val="both"/>
              <w:rPr>
                <w:rFonts w:ascii="Trebuchet MS" w:hAnsi="Trebuchet MS"/>
                <w:color w:val="0070C0"/>
                <w:sz w:val="24"/>
                <w:szCs w:val="24"/>
              </w:rPr>
            </w:pPr>
            <w:r w:rsidRPr="00112AE9">
              <w:rPr>
                <w:rFonts w:ascii="Trebuchet MS" w:hAnsi="Trebuchet MS"/>
                <w:color w:val="0070C0"/>
                <w:sz w:val="24"/>
                <w:szCs w:val="24"/>
              </w:rPr>
              <w:lastRenderedPageBreak/>
              <w:t>OIC emite decizia de respingere a finanţării, în etapa de contractare, cu menţionarea motivelor de respingere, dacă intervine cel puţin una dintre următoarele situaţii, fără ca enumerarea să excludă alte condiţii specifice prevăzute în GS sau generate în cadrul procesului de evaluare și selecție:</w:t>
            </w:r>
          </w:p>
          <w:p w:rsidR="008C6B4E" w:rsidRPr="00112AE9" w:rsidRDefault="008C6B4E" w:rsidP="009616FC">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a) solicitantul nu face dovada că cele declarate prin Declaraţia unică sunt conforme cu realitatea şi corespund cerinţelor din GS, până la termenul stabilit de către OIC;</w:t>
            </w:r>
          </w:p>
          <w:p w:rsidR="008C6B4E" w:rsidRPr="00112AE9" w:rsidRDefault="008C6B4E" w:rsidP="009616FC">
            <w:pPr>
              <w:spacing w:before="120" w:after="120"/>
              <w:ind w:left="708"/>
              <w:jc w:val="both"/>
              <w:rPr>
                <w:rFonts w:ascii="Trebuchet MS" w:hAnsi="Trebuchet MS"/>
                <w:color w:val="0070C0"/>
                <w:sz w:val="24"/>
                <w:szCs w:val="24"/>
              </w:rPr>
            </w:pPr>
            <w:r w:rsidRPr="00112AE9">
              <w:rPr>
                <w:rFonts w:ascii="Trebuchet MS" w:hAnsi="Trebuchet MS"/>
                <w:color w:val="0070C0"/>
                <w:sz w:val="24"/>
                <w:szCs w:val="24"/>
              </w:rPr>
              <w:t>b) solicitantul nu transmite documentele solicitate în etapa de contractare în termen de maxim 15 zile lucrătoare, calculat de la data primirii solicitării și/sau nu răspunde în termenul de maxim 15 zile lucrătoare, calculat de la data primirii solicitării de clarificări, la clarificările care sunt solicitate de OIC.</w:t>
            </w:r>
          </w:p>
          <w:p w:rsidR="008C6B4E" w:rsidRPr="00112AE9" w:rsidRDefault="008C6B4E" w:rsidP="008C6B4E">
            <w:pPr>
              <w:spacing w:before="120" w:after="120"/>
              <w:jc w:val="both"/>
              <w:rPr>
                <w:rFonts w:ascii="Trebuchet MS" w:hAnsi="Trebuchet MS"/>
                <w:color w:val="0070C0"/>
                <w:sz w:val="24"/>
                <w:szCs w:val="24"/>
              </w:rPr>
            </w:pPr>
            <w:r w:rsidRPr="00112AE9">
              <w:rPr>
                <w:rFonts w:ascii="Trebuchet MS" w:hAnsi="Trebuchet MS"/>
                <w:color w:val="0070C0"/>
                <w:sz w:val="24"/>
                <w:szCs w:val="24"/>
              </w:rPr>
              <w:t>Pentru toate proiectele de investiții publice, inclusiv pentru cele pentru care nu este necesară obţinerea autorizației de construire, incapacitatea de a dovedi deținerea dreptului real principal, cel târziu în etapa de contractare va conduce la respingerea proiectului din procesul de contractare.</w:t>
            </w:r>
          </w:p>
          <w:p w:rsidR="008C6B4E" w:rsidRPr="00112AE9" w:rsidRDefault="008C6B4E" w:rsidP="008C6B4E">
            <w:pPr>
              <w:spacing w:before="120" w:after="120"/>
              <w:jc w:val="both"/>
              <w:rPr>
                <w:rFonts w:ascii="Trebuchet MS" w:hAnsi="Trebuchet MS"/>
                <w:color w:val="0070C0"/>
                <w:sz w:val="24"/>
                <w:szCs w:val="24"/>
              </w:rPr>
            </w:pPr>
            <w:r w:rsidRPr="00112AE9">
              <w:rPr>
                <w:rFonts w:ascii="Trebuchet MS" w:hAnsi="Trebuchet MS"/>
                <w:color w:val="0070C0"/>
                <w:sz w:val="24"/>
                <w:szCs w:val="24"/>
              </w:rPr>
              <w:t>Decizia de respingere a finanţării se aduce la cunoştinţa solicitantului prin sistemul informatic MySMIS2021/SMIS2021+.</w:t>
            </w:r>
          </w:p>
          <w:p w:rsidR="008C6B4E" w:rsidRPr="00112AE9" w:rsidRDefault="008C6B4E" w:rsidP="002475D4">
            <w:pPr>
              <w:spacing w:before="120" w:after="120"/>
              <w:jc w:val="both"/>
              <w:rPr>
                <w:rFonts w:ascii="Trebuchet MS" w:hAnsi="Trebuchet MS"/>
                <w:color w:val="0070C0"/>
                <w:sz w:val="24"/>
                <w:szCs w:val="24"/>
              </w:rPr>
            </w:pPr>
            <w:r w:rsidRPr="00112AE9">
              <w:rPr>
                <w:rFonts w:ascii="Trebuchet MS" w:hAnsi="Trebuchet MS"/>
                <w:color w:val="0070C0"/>
                <w:sz w:val="24"/>
                <w:szCs w:val="24"/>
              </w:rPr>
              <w:t>Împotriva deciziei de respingere a finanţării, solicitantul poate formula contestaţie pe cale administrativă, la OIC, în termen de maxim 30 de zile calendaristice, calculat de la data primirii acesteia prin sistemul informatic MySMIS2021/SMIS2021+</w:t>
            </w:r>
          </w:p>
        </w:tc>
      </w:tr>
    </w:tbl>
    <w:p w:rsidR="000E1081" w:rsidRPr="00E9249C" w:rsidRDefault="0094012B" w:rsidP="004666C9">
      <w:pPr>
        <w:pStyle w:val="ListParagraph"/>
        <w:numPr>
          <w:ilvl w:val="2"/>
          <w:numId w:val="33"/>
        </w:numPr>
        <w:spacing w:before="120" w:after="120"/>
        <w:rPr>
          <w:rFonts w:ascii="Trebuchet MS" w:hAnsi="Trebuchet MS"/>
          <w:i/>
          <w:color w:val="0070C0"/>
          <w:sz w:val="24"/>
          <w:szCs w:val="24"/>
        </w:rPr>
      </w:pPr>
      <w:r w:rsidRPr="00E9249C">
        <w:rPr>
          <w:rFonts w:ascii="Trebuchet MS" w:hAnsi="Trebuchet MS"/>
          <w:i/>
          <w:color w:val="0070C0"/>
          <w:sz w:val="24"/>
          <w:szCs w:val="24"/>
        </w:rPr>
        <w:lastRenderedPageBreak/>
        <w:t xml:space="preserve">Definitivarea  </w:t>
      </w:r>
      <w:r w:rsidR="000E1081" w:rsidRPr="00E9249C">
        <w:rPr>
          <w:rFonts w:ascii="Trebuchet MS" w:hAnsi="Trebuchet MS"/>
          <w:i/>
          <w:color w:val="0070C0"/>
          <w:sz w:val="24"/>
          <w:szCs w:val="24"/>
        </w:rPr>
        <w:t xml:space="preserve">planului de monitorizare al proiectului </w:t>
      </w:r>
    </w:p>
    <w:tbl>
      <w:tblPr>
        <w:tblStyle w:val="TableGrid"/>
        <w:tblW w:w="0" w:type="auto"/>
        <w:tblLook w:val="04A0" w:firstRow="1" w:lastRow="0" w:firstColumn="1" w:lastColumn="0" w:noHBand="0" w:noVBand="1"/>
      </w:tblPr>
      <w:tblGrid>
        <w:gridCol w:w="9396"/>
      </w:tblGrid>
      <w:tr w:rsidR="000149DE" w:rsidRPr="00964B49" w:rsidTr="00B558B3">
        <w:tc>
          <w:tcPr>
            <w:tcW w:w="9396" w:type="dxa"/>
          </w:tcPr>
          <w:p w:rsidR="00C2227A" w:rsidRPr="00E9249C" w:rsidRDefault="00C2227A" w:rsidP="002475D4">
            <w:pPr>
              <w:spacing w:before="120" w:after="120"/>
              <w:jc w:val="both"/>
              <w:rPr>
                <w:rFonts w:ascii="Trebuchet MS" w:hAnsi="Trebuchet MS"/>
                <w:color w:val="0070C0"/>
                <w:sz w:val="24"/>
                <w:szCs w:val="24"/>
                <w:lang w:val="en-US"/>
              </w:rPr>
            </w:pPr>
            <w:r w:rsidRPr="00E9249C">
              <w:rPr>
                <w:rFonts w:ascii="Trebuchet MS" w:hAnsi="Trebuchet MS"/>
                <w:color w:val="0070C0"/>
                <w:sz w:val="24"/>
                <w:szCs w:val="24"/>
                <w:lang w:val="en-US"/>
              </w:rPr>
              <w:t xml:space="preserve">Planul de monitorizare a proiectului este generat de sistemul informatic MySMIS2021/SMIS2021 și este parte integrantă a contractului de finanţare. Pe baza informaţiilor incluse în cererea de finanţare şi, dacă este cazul, a informaţiilor suplimentare solicitate beneficiarului, AM/OIC verifică şi validează indicatorii de etapă în cadrul etapei de contractare. </w:t>
            </w:r>
          </w:p>
          <w:p w:rsidR="008743AF" w:rsidRPr="00E9249C" w:rsidRDefault="00C2227A" w:rsidP="00C2227A">
            <w:pPr>
              <w:spacing w:before="120" w:after="120"/>
              <w:jc w:val="both"/>
              <w:rPr>
                <w:rFonts w:ascii="Trebuchet MS" w:hAnsi="Trebuchet MS"/>
                <w:color w:val="0070C0"/>
                <w:sz w:val="24"/>
                <w:szCs w:val="24"/>
                <w:lang w:val="en-US"/>
              </w:rPr>
            </w:pPr>
            <w:r w:rsidRPr="00E9249C">
              <w:rPr>
                <w:rFonts w:ascii="Trebuchet MS" w:hAnsi="Trebuchet MS"/>
                <w:color w:val="0070C0"/>
                <w:sz w:val="24"/>
                <w:szCs w:val="24"/>
                <w:lang w:val="en-US"/>
              </w:rPr>
              <w:t xml:space="preserve">Planul de monitorizare al proiectului se elaboreaza conform </w:t>
            </w:r>
            <w:r w:rsidRPr="00E15F6C">
              <w:rPr>
                <w:rFonts w:ascii="Trebuchet MS" w:hAnsi="Trebuchet MS"/>
                <w:color w:val="0070C0"/>
                <w:sz w:val="24"/>
                <w:szCs w:val="24"/>
                <w:lang w:val="en-US"/>
              </w:rPr>
              <w:t>Anexei</w:t>
            </w:r>
            <w:r w:rsidR="009616FC">
              <w:rPr>
                <w:rFonts w:ascii="Trebuchet MS" w:hAnsi="Trebuchet MS"/>
                <w:color w:val="0070C0"/>
                <w:sz w:val="24"/>
                <w:szCs w:val="24"/>
                <w:lang w:val="en-US"/>
              </w:rPr>
              <w:t xml:space="preserve"> </w:t>
            </w:r>
            <w:r w:rsidR="00E15F6C">
              <w:rPr>
                <w:rFonts w:ascii="Trebuchet MS" w:hAnsi="Trebuchet MS"/>
                <w:color w:val="0070C0"/>
                <w:sz w:val="24"/>
                <w:szCs w:val="24"/>
                <w:lang w:val="en-US"/>
              </w:rPr>
              <w:t>4 la prezentul ghid al solicitantului</w:t>
            </w:r>
            <w:r w:rsidRPr="00E9249C">
              <w:rPr>
                <w:rFonts w:ascii="Trebuchet MS" w:hAnsi="Trebuchet MS"/>
                <w:color w:val="0070C0"/>
                <w:sz w:val="24"/>
                <w:szCs w:val="24"/>
                <w:lang w:val="en-US"/>
              </w:rPr>
              <w:t xml:space="preserve">. În cadrul acestuia </w:t>
            </w:r>
            <w:r w:rsidR="008743AF" w:rsidRPr="00E9249C">
              <w:rPr>
                <w:rFonts w:ascii="Trebuchet MS" w:hAnsi="Trebuchet MS"/>
                <w:color w:val="0070C0"/>
                <w:sz w:val="24"/>
                <w:szCs w:val="24"/>
                <w:lang w:val="en-US"/>
              </w:rPr>
              <w:t>vor fi</w:t>
            </w:r>
            <w:r w:rsidRPr="00E9249C">
              <w:rPr>
                <w:rFonts w:ascii="Trebuchet MS" w:hAnsi="Trebuchet MS"/>
                <w:color w:val="0070C0"/>
                <w:sz w:val="24"/>
                <w:szCs w:val="24"/>
                <w:lang w:val="en-US"/>
              </w:rPr>
              <w:t xml:space="preserve"> prezentați indicatorii de etapă stabiliți pentru perioada de implementare a proiectului, condițiile și documentele justificative pe baza cărora se evaluează și se</w:t>
            </w:r>
            <w:r w:rsidR="008743AF" w:rsidRPr="00E9249C">
              <w:rPr>
                <w:rFonts w:ascii="Trebuchet MS" w:hAnsi="Trebuchet MS"/>
                <w:color w:val="0070C0"/>
                <w:sz w:val="24"/>
                <w:szCs w:val="24"/>
                <w:lang w:val="en-US"/>
              </w:rPr>
              <w:t xml:space="preserve"> probează îndeplinirea acestora. </w:t>
            </w:r>
          </w:p>
          <w:p w:rsidR="00C2227A" w:rsidRPr="00E9249C" w:rsidRDefault="00C2227A" w:rsidP="00C2227A">
            <w:pPr>
              <w:spacing w:before="120" w:after="120"/>
              <w:jc w:val="both"/>
              <w:rPr>
                <w:rFonts w:ascii="Trebuchet MS" w:hAnsi="Trebuchet MS"/>
                <w:color w:val="0070C0"/>
                <w:sz w:val="24"/>
                <w:szCs w:val="24"/>
              </w:rPr>
            </w:pPr>
            <w:r w:rsidRPr="00E9249C">
              <w:rPr>
                <w:rFonts w:ascii="Trebuchet MS" w:hAnsi="Trebuchet MS"/>
                <w:color w:val="0070C0"/>
                <w:sz w:val="24"/>
                <w:szCs w:val="24"/>
                <w:lang w:val="en-US"/>
              </w:rPr>
              <w:t xml:space="preserve">În funcție de tipologia proiectelor, solicitanții își vor </w:t>
            </w:r>
            <w:r w:rsidR="008743AF" w:rsidRPr="00E9249C">
              <w:rPr>
                <w:rFonts w:ascii="Trebuchet MS" w:hAnsi="Trebuchet MS"/>
                <w:color w:val="0070C0"/>
                <w:sz w:val="24"/>
                <w:szCs w:val="24"/>
                <w:lang w:val="en-US"/>
              </w:rPr>
              <w:t>stabili</w:t>
            </w:r>
            <w:r w:rsidRPr="00E9249C">
              <w:rPr>
                <w:rFonts w:ascii="Trebuchet MS" w:hAnsi="Trebuchet MS"/>
                <w:color w:val="0070C0"/>
                <w:sz w:val="24"/>
                <w:szCs w:val="24"/>
                <w:lang w:val="en-US"/>
              </w:rPr>
              <w:t xml:space="preserve"> indicatorii de etapă aplicabili, stabilindu-și termenele de realizare, fără </w:t>
            </w:r>
            <w:r w:rsidR="008743AF" w:rsidRPr="00E9249C">
              <w:rPr>
                <w:rFonts w:ascii="Trebuchet MS" w:hAnsi="Trebuchet MS"/>
                <w:color w:val="0070C0"/>
                <w:sz w:val="24"/>
                <w:szCs w:val="24"/>
                <w:lang w:val="en-US"/>
              </w:rPr>
              <w:t>însă a depăși termenu</w:t>
            </w:r>
            <w:r w:rsidRPr="00E9249C">
              <w:rPr>
                <w:rFonts w:ascii="Trebuchet MS" w:hAnsi="Trebuchet MS"/>
                <w:color w:val="0070C0"/>
                <w:sz w:val="24"/>
                <w:szCs w:val="24"/>
                <w:lang w:val="en-US"/>
              </w:rPr>
              <w:t>l</w:t>
            </w:r>
            <w:r w:rsidR="008743AF" w:rsidRPr="00E9249C">
              <w:rPr>
                <w:rFonts w:ascii="Trebuchet MS" w:hAnsi="Trebuchet MS"/>
                <w:color w:val="0070C0"/>
                <w:sz w:val="24"/>
                <w:szCs w:val="24"/>
                <w:lang w:val="en-US"/>
              </w:rPr>
              <w:t xml:space="preserve"> maxim de implementare a proiectului. </w:t>
            </w:r>
            <w:r w:rsidRPr="00E9249C">
              <w:rPr>
                <w:rFonts w:ascii="Trebuchet MS" w:hAnsi="Trebuchet MS"/>
                <w:color w:val="0070C0"/>
                <w:sz w:val="24"/>
                <w:szCs w:val="24"/>
                <w:lang w:val="en-US"/>
              </w:rPr>
              <w:t xml:space="preserve"> </w:t>
            </w:r>
          </w:p>
          <w:p w:rsidR="00173D76" w:rsidRPr="00E9249C" w:rsidRDefault="00173D76" w:rsidP="002475D4">
            <w:pPr>
              <w:spacing w:before="120" w:after="120"/>
              <w:jc w:val="both"/>
              <w:rPr>
                <w:rFonts w:ascii="Trebuchet MS" w:hAnsi="Trebuchet MS"/>
                <w:color w:val="0070C0"/>
                <w:sz w:val="24"/>
                <w:szCs w:val="24"/>
              </w:rPr>
            </w:pPr>
            <w:r w:rsidRPr="00E9249C">
              <w:rPr>
                <w:rFonts w:ascii="Trebuchet MS" w:hAnsi="Trebuchet MS"/>
                <w:color w:val="0070C0"/>
                <w:sz w:val="24"/>
                <w:szCs w:val="24"/>
              </w:rPr>
              <w:t>Indicatorii de etapă se corelează cu activitatea de bază declarată de beneficiar în cererea de finanţare, precum şi cu rezultatele aşteptate ale proiectului.</w:t>
            </w:r>
            <w:r w:rsidR="00C1244C" w:rsidRPr="00E9249C">
              <w:rPr>
                <w:rFonts w:ascii="Calibri" w:hAnsi="Calibri" w:cs="Calibri"/>
                <w:color w:val="0070C0"/>
                <w:sz w:val="23"/>
                <w:szCs w:val="23"/>
                <w:lang w:val="en-US"/>
              </w:rPr>
              <w:t xml:space="preserve"> </w:t>
            </w:r>
            <w:r w:rsidR="00C1244C" w:rsidRPr="00E9249C">
              <w:rPr>
                <w:rFonts w:ascii="Trebuchet MS" w:hAnsi="Trebuchet MS"/>
                <w:color w:val="0070C0"/>
                <w:sz w:val="24"/>
                <w:szCs w:val="24"/>
                <w:lang w:val="en-US"/>
              </w:rPr>
              <w:t>Primul indicator de etapă poate fi stabilit la un interval de o lună, dar nu mai mult de 6 luni, calculat din prima zi de începere a implementării proiectului, aşa cum este prevăzută în contractul de finanţare.</w:t>
            </w:r>
          </w:p>
          <w:p w:rsidR="000E1081" w:rsidRPr="00E9249C" w:rsidRDefault="00173D76" w:rsidP="00964B49">
            <w:pPr>
              <w:spacing w:before="120" w:after="120"/>
              <w:jc w:val="both"/>
              <w:rPr>
                <w:rFonts w:ascii="Trebuchet MS" w:hAnsi="Trebuchet MS"/>
                <w:color w:val="0070C0"/>
                <w:sz w:val="24"/>
                <w:szCs w:val="24"/>
              </w:rPr>
            </w:pPr>
            <w:r w:rsidRPr="00E9249C">
              <w:rPr>
                <w:rFonts w:ascii="Trebuchet MS" w:hAnsi="Trebuchet MS"/>
                <w:color w:val="0070C0"/>
                <w:sz w:val="24"/>
                <w:szCs w:val="24"/>
              </w:rPr>
              <w:t>În cazul proiectelor de investiţii, indicatorii de etapă se raportează atât la stadiul pregătirii şi derulării procedurilor de achiziţii, cât şi la progresul execuţiei lucrărilor, aferente activităţii de bază.</w:t>
            </w:r>
          </w:p>
          <w:p w:rsidR="000149DE" w:rsidRPr="00964B49" w:rsidRDefault="000149DE" w:rsidP="00147EA8">
            <w:pPr>
              <w:spacing w:before="120" w:after="120"/>
              <w:jc w:val="both"/>
              <w:rPr>
                <w:rFonts w:ascii="Trebuchet MS" w:hAnsi="Trebuchet MS"/>
                <w:color w:val="FF0000"/>
                <w:sz w:val="24"/>
                <w:szCs w:val="24"/>
              </w:rPr>
            </w:pPr>
            <w:r w:rsidRPr="00E9249C">
              <w:rPr>
                <w:rFonts w:ascii="Trebuchet MS" w:hAnsi="Trebuchet MS"/>
                <w:color w:val="0070C0"/>
                <w:sz w:val="24"/>
                <w:szCs w:val="24"/>
                <w:lang w:val="en-US"/>
              </w:rPr>
              <w:lastRenderedPageBreak/>
              <w:t>În procesul de monitorizare a proiectelor, AM/OIC va verifica și confirma îndepli</w:t>
            </w:r>
            <w:r w:rsidR="00147EA8" w:rsidRPr="00E9249C">
              <w:rPr>
                <w:rFonts w:ascii="Trebuchet MS" w:hAnsi="Trebuchet MS"/>
                <w:color w:val="0070C0"/>
                <w:sz w:val="24"/>
                <w:szCs w:val="24"/>
                <w:lang w:val="en-US"/>
              </w:rPr>
              <w:t>nirea indicatorilor de etapă precum și</w:t>
            </w:r>
            <w:r w:rsidRPr="00E9249C">
              <w:rPr>
                <w:rFonts w:ascii="Trebuchet MS" w:hAnsi="Trebuchet MS"/>
                <w:color w:val="0070C0"/>
                <w:sz w:val="24"/>
                <w:szCs w:val="24"/>
                <w:lang w:val="en-US"/>
              </w:rPr>
              <w:t xml:space="preserve"> conformitate</w:t>
            </w:r>
            <w:r w:rsidR="00147EA8" w:rsidRPr="00E9249C">
              <w:rPr>
                <w:rFonts w:ascii="Trebuchet MS" w:hAnsi="Trebuchet MS"/>
                <w:color w:val="0070C0"/>
                <w:sz w:val="24"/>
                <w:szCs w:val="24"/>
                <w:lang w:val="en-US"/>
              </w:rPr>
              <w:t>a</w:t>
            </w:r>
            <w:r w:rsidRPr="00E9249C">
              <w:rPr>
                <w:rFonts w:ascii="Trebuchet MS" w:hAnsi="Trebuchet MS"/>
                <w:color w:val="0070C0"/>
                <w:sz w:val="24"/>
                <w:szCs w:val="24"/>
                <w:lang w:val="en-US"/>
              </w:rPr>
              <w:t xml:space="preserve"> cu </w:t>
            </w:r>
            <w:r w:rsidR="00147EA8" w:rsidRPr="00E9249C">
              <w:rPr>
                <w:rFonts w:ascii="Trebuchet MS" w:hAnsi="Trebuchet MS"/>
                <w:color w:val="0070C0"/>
                <w:sz w:val="24"/>
                <w:szCs w:val="24"/>
                <w:lang w:val="en-US"/>
              </w:rPr>
              <w:t>Planul</w:t>
            </w:r>
            <w:r w:rsidRPr="00E9249C">
              <w:rPr>
                <w:rFonts w:ascii="Trebuchet MS" w:hAnsi="Trebuchet MS"/>
                <w:color w:val="0070C0"/>
                <w:sz w:val="24"/>
                <w:szCs w:val="24"/>
                <w:lang w:val="en-US"/>
              </w:rPr>
              <w:t xml:space="preserve"> de monitorizare a proiectului.</w:t>
            </w:r>
          </w:p>
        </w:tc>
      </w:tr>
    </w:tbl>
    <w:p w:rsidR="00825E42" w:rsidRPr="00964B49" w:rsidRDefault="00825E42" w:rsidP="00BA4F7D">
      <w:pPr>
        <w:pStyle w:val="ListParagraph"/>
        <w:spacing w:before="120" w:after="120"/>
        <w:ind w:left="1146"/>
        <w:rPr>
          <w:rFonts w:ascii="Trebuchet MS" w:hAnsi="Trebuchet MS"/>
          <w:i/>
          <w:color w:val="FF0000"/>
          <w:sz w:val="24"/>
          <w:szCs w:val="24"/>
        </w:rPr>
      </w:pPr>
    </w:p>
    <w:p w:rsidR="00566CCA" w:rsidRPr="001208CF" w:rsidRDefault="00566CCA" w:rsidP="004666C9">
      <w:pPr>
        <w:pStyle w:val="ListParagraph"/>
        <w:numPr>
          <w:ilvl w:val="2"/>
          <w:numId w:val="33"/>
        </w:numPr>
        <w:spacing w:before="120" w:after="120"/>
        <w:rPr>
          <w:rFonts w:ascii="Trebuchet MS" w:hAnsi="Trebuchet MS"/>
          <w:color w:val="0070C0"/>
          <w:sz w:val="24"/>
          <w:szCs w:val="24"/>
        </w:rPr>
      </w:pPr>
      <w:r w:rsidRPr="001208CF">
        <w:rPr>
          <w:rFonts w:ascii="Trebuchet MS" w:hAnsi="Trebuchet MS"/>
          <w:color w:val="0070C0"/>
          <w:sz w:val="24"/>
          <w:szCs w:val="24"/>
        </w:rPr>
        <w:t>Semnarea contractului</w:t>
      </w:r>
      <w:r w:rsidR="00D8002D" w:rsidRPr="001208CF">
        <w:rPr>
          <w:rFonts w:ascii="Trebuchet MS" w:hAnsi="Trebuchet MS"/>
          <w:color w:val="0070C0"/>
          <w:sz w:val="24"/>
          <w:szCs w:val="24"/>
        </w:rPr>
        <w:t xml:space="preserve"> de finanțare </w:t>
      </w:r>
      <w:r w:rsidR="00B45E20" w:rsidRPr="001208CF">
        <w:rPr>
          <w:rFonts w:ascii="Trebuchet MS" w:hAnsi="Trebuchet MS"/>
          <w:color w:val="0070C0"/>
          <w:sz w:val="24"/>
          <w:szCs w:val="24"/>
        </w:rPr>
        <w:t>/</w:t>
      </w:r>
      <w:r w:rsidR="00D8002D" w:rsidRPr="001208CF">
        <w:rPr>
          <w:rFonts w:ascii="Trebuchet MS" w:hAnsi="Trebuchet MS"/>
          <w:color w:val="0070C0"/>
          <w:sz w:val="24"/>
          <w:szCs w:val="24"/>
        </w:rPr>
        <w:t xml:space="preserve">emiterea </w:t>
      </w:r>
      <w:r w:rsidR="00B45E20" w:rsidRPr="001208CF">
        <w:rPr>
          <w:rFonts w:ascii="Trebuchet MS" w:hAnsi="Trebuchet MS"/>
          <w:color w:val="0070C0"/>
          <w:sz w:val="24"/>
          <w:szCs w:val="24"/>
        </w:rPr>
        <w:t>deciziei</w:t>
      </w:r>
      <w:r w:rsidRPr="001208CF">
        <w:rPr>
          <w:rFonts w:ascii="Trebuchet MS" w:hAnsi="Trebuchet MS"/>
          <w:color w:val="0070C0"/>
          <w:sz w:val="24"/>
          <w:szCs w:val="24"/>
        </w:rPr>
        <w:t xml:space="preserve"> de finanțare</w:t>
      </w:r>
    </w:p>
    <w:tbl>
      <w:tblPr>
        <w:tblStyle w:val="TableGrid"/>
        <w:tblW w:w="0" w:type="auto"/>
        <w:tblLook w:val="04A0" w:firstRow="1" w:lastRow="0" w:firstColumn="1" w:lastColumn="0" w:noHBand="0" w:noVBand="1"/>
      </w:tblPr>
      <w:tblGrid>
        <w:gridCol w:w="9396"/>
      </w:tblGrid>
      <w:tr w:rsidR="00B63863" w:rsidRPr="001208CF" w:rsidTr="00B558B3">
        <w:tc>
          <w:tcPr>
            <w:tcW w:w="9396" w:type="dxa"/>
          </w:tcPr>
          <w:p w:rsidR="00DA693E" w:rsidRPr="001208CF" w:rsidRDefault="00173D76" w:rsidP="002475D4">
            <w:pPr>
              <w:spacing w:before="120" w:after="120"/>
              <w:jc w:val="both"/>
              <w:rPr>
                <w:rFonts w:ascii="Trebuchet MS" w:hAnsi="Trebuchet MS"/>
                <w:color w:val="0070C0"/>
                <w:sz w:val="24"/>
                <w:szCs w:val="24"/>
              </w:rPr>
            </w:pPr>
            <w:r w:rsidRPr="001208CF">
              <w:rPr>
                <w:rFonts w:ascii="Trebuchet MS" w:hAnsi="Trebuchet MS"/>
                <w:color w:val="0070C0"/>
                <w:sz w:val="24"/>
                <w:szCs w:val="24"/>
              </w:rPr>
              <w:t xml:space="preserve">Semnarea contractului de către beneficiar se va realiza în maxim </w:t>
            </w:r>
            <w:r w:rsidR="00C5404D" w:rsidRPr="001208CF">
              <w:rPr>
                <w:rFonts w:ascii="Trebuchet MS" w:hAnsi="Trebuchet MS"/>
                <w:color w:val="0070C0"/>
                <w:sz w:val="24"/>
                <w:szCs w:val="24"/>
              </w:rPr>
              <w:t>5</w:t>
            </w:r>
            <w:r w:rsidRPr="001208CF">
              <w:rPr>
                <w:rFonts w:ascii="Trebuchet MS" w:hAnsi="Trebuchet MS"/>
                <w:color w:val="0070C0"/>
                <w:sz w:val="24"/>
                <w:szCs w:val="24"/>
              </w:rPr>
              <w:t xml:space="preserve"> zile lucrătoare de la data notificării. În cazul în care beneficiarul, din motive obiective și bine justificate, nu poate semna contractul de finanţare în termenul de </w:t>
            </w:r>
            <w:r w:rsidR="00C5404D" w:rsidRPr="001208CF">
              <w:rPr>
                <w:rFonts w:ascii="Trebuchet MS" w:hAnsi="Trebuchet MS"/>
                <w:color w:val="0070C0"/>
                <w:sz w:val="24"/>
                <w:szCs w:val="24"/>
              </w:rPr>
              <w:t>5</w:t>
            </w:r>
            <w:r w:rsidRPr="001208CF">
              <w:rPr>
                <w:rFonts w:ascii="Trebuchet MS" w:hAnsi="Trebuchet MS"/>
                <w:color w:val="0070C0"/>
                <w:sz w:val="24"/>
                <w:szCs w:val="24"/>
              </w:rPr>
              <w:t xml:space="preserve"> zile lucrătoare, acest termen se poate prelungi până la maxim 15 zile lucrătoare, cu condiția încadrării în termenul maxim de 180 de zile calendaristice calculate de la închiderea apelului de proiecte prevăzut de OUG </w:t>
            </w:r>
            <w:r w:rsidR="00FD2C85" w:rsidRPr="001208CF">
              <w:rPr>
                <w:rFonts w:ascii="Trebuchet MS" w:hAnsi="Trebuchet MS"/>
                <w:color w:val="0070C0"/>
                <w:sz w:val="24"/>
                <w:szCs w:val="24"/>
              </w:rPr>
              <w:t xml:space="preserve">nr. </w:t>
            </w:r>
            <w:r w:rsidRPr="001208CF">
              <w:rPr>
                <w:rFonts w:ascii="Trebuchet MS" w:hAnsi="Trebuchet MS"/>
                <w:color w:val="0070C0"/>
                <w:sz w:val="24"/>
                <w:szCs w:val="24"/>
              </w:rPr>
              <w:t>23/2023.</w:t>
            </w:r>
          </w:p>
        </w:tc>
      </w:tr>
    </w:tbl>
    <w:p w:rsidR="00327CE4" w:rsidRPr="00964B49" w:rsidRDefault="00327CE4" w:rsidP="00D919B6">
      <w:pPr>
        <w:pStyle w:val="ListParagraph"/>
        <w:spacing w:before="120" w:after="120"/>
        <w:ind w:left="1065"/>
        <w:rPr>
          <w:rFonts w:ascii="Trebuchet MS" w:hAnsi="Trebuchet MS"/>
          <w:b/>
          <w:bCs/>
          <w:i/>
          <w:color w:val="FF0000"/>
          <w:sz w:val="24"/>
          <w:szCs w:val="24"/>
        </w:rPr>
      </w:pPr>
    </w:p>
    <w:p w:rsidR="004C0B72" w:rsidRPr="002A3D58" w:rsidRDefault="004C0B72" w:rsidP="004666C9">
      <w:pPr>
        <w:pStyle w:val="Heading1"/>
        <w:numPr>
          <w:ilvl w:val="0"/>
          <w:numId w:val="33"/>
        </w:numPr>
      </w:pPr>
      <w:bookmarkStart w:id="78" w:name="_Toc141787616"/>
      <w:r w:rsidRPr="00262670">
        <w:rPr>
          <w:b/>
          <w:szCs w:val="24"/>
        </w:rPr>
        <w:t>ASPECTE</w:t>
      </w:r>
      <w:r w:rsidRPr="002A3D58">
        <w:t xml:space="preserve"> </w:t>
      </w:r>
      <w:r w:rsidRPr="00262670">
        <w:rPr>
          <w:b/>
          <w:szCs w:val="24"/>
        </w:rPr>
        <w:t>PRIVIND CONFLICTUL DE INTERESE</w:t>
      </w:r>
      <w:bookmarkEnd w:id="78"/>
      <w:r w:rsidRPr="002A3D58">
        <w:t xml:space="preserve">  </w:t>
      </w:r>
      <w:r w:rsidRPr="002A3D58">
        <w:tab/>
      </w:r>
    </w:p>
    <w:tbl>
      <w:tblPr>
        <w:tblStyle w:val="TableGrid"/>
        <w:tblW w:w="0" w:type="auto"/>
        <w:tblLook w:val="04A0" w:firstRow="1" w:lastRow="0" w:firstColumn="1" w:lastColumn="0" w:noHBand="0" w:noVBand="1"/>
      </w:tblPr>
      <w:tblGrid>
        <w:gridCol w:w="9396"/>
      </w:tblGrid>
      <w:tr w:rsidR="004C0B72" w:rsidRPr="002A3D58" w:rsidTr="00B558B3">
        <w:tc>
          <w:tcPr>
            <w:tcW w:w="9396" w:type="dxa"/>
          </w:tcPr>
          <w:p w:rsidR="00160DBD" w:rsidRDefault="003566C9" w:rsidP="003566C9">
            <w:pPr>
              <w:spacing w:before="120" w:after="120"/>
              <w:jc w:val="both"/>
              <w:rPr>
                <w:rFonts w:ascii="Trebuchet MS" w:hAnsi="Trebuchet MS"/>
                <w:color w:val="2E74B5" w:themeColor="accent1" w:themeShade="BF"/>
                <w:sz w:val="24"/>
                <w:szCs w:val="24"/>
                <w:lang w:val="en-US"/>
              </w:rPr>
            </w:pPr>
            <w:r w:rsidRPr="003566C9">
              <w:rPr>
                <w:rFonts w:ascii="Trebuchet MS" w:hAnsi="Trebuchet MS"/>
                <w:color w:val="2E74B5" w:themeColor="accent1" w:themeShade="BF"/>
                <w:sz w:val="24"/>
                <w:szCs w:val="24"/>
                <w:lang w:val="en-US"/>
              </w:rPr>
              <w:t>Solicitanții de finanțare vor respecta prevederile legale naționale și europene în vigoare cu privire la conflictul de interese pe toată perioada de derulare a proiectului</w:t>
            </w:r>
            <w:r w:rsidR="00160DBD">
              <w:rPr>
                <w:rFonts w:ascii="Trebuchet MS" w:hAnsi="Trebuchet MS"/>
                <w:color w:val="2E74B5" w:themeColor="accent1" w:themeShade="BF"/>
                <w:sz w:val="24"/>
                <w:szCs w:val="24"/>
                <w:lang w:val="en-US"/>
              </w:rPr>
              <w:t>.</w:t>
            </w:r>
          </w:p>
          <w:p w:rsidR="00160DBD" w:rsidRDefault="003566C9" w:rsidP="003566C9">
            <w:pPr>
              <w:spacing w:before="120" w:after="120"/>
              <w:jc w:val="both"/>
              <w:rPr>
                <w:rFonts w:ascii="Trebuchet MS" w:hAnsi="Trebuchet MS"/>
                <w:color w:val="2E74B5" w:themeColor="accent1" w:themeShade="BF"/>
                <w:sz w:val="24"/>
                <w:szCs w:val="24"/>
                <w:lang w:val="en-US"/>
              </w:rPr>
            </w:pPr>
            <w:r w:rsidRPr="003566C9">
              <w:rPr>
                <w:rFonts w:ascii="Trebuchet MS" w:hAnsi="Trebuchet MS"/>
                <w:color w:val="2E74B5" w:themeColor="accent1" w:themeShade="BF"/>
                <w:sz w:val="24"/>
                <w:szCs w:val="24"/>
                <w:lang w:val="en-US"/>
              </w:rPr>
              <w:t>În temeiul articolului 61 din Regulamentul (UE, Euratom) 2018/1046 al Parlamentului European și a</w:t>
            </w:r>
            <w:r w:rsidR="00160DBD">
              <w:rPr>
                <w:rFonts w:ascii="Trebuchet MS" w:hAnsi="Trebuchet MS"/>
                <w:color w:val="2E74B5" w:themeColor="accent1" w:themeShade="BF"/>
                <w:sz w:val="24"/>
                <w:szCs w:val="24"/>
                <w:lang w:val="en-US"/>
              </w:rPr>
              <w:t>l Consiliului din 18 iulie 2018:</w:t>
            </w:r>
          </w:p>
          <w:p w:rsidR="00160DBD" w:rsidRDefault="003566C9" w:rsidP="003566C9">
            <w:pPr>
              <w:spacing w:before="120" w:after="120"/>
              <w:jc w:val="both"/>
              <w:rPr>
                <w:rFonts w:ascii="Trebuchet MS" w:hAnsi="Trebuchet MS"/>
                <w:color w:val="2E74B5" w:themeColor="accent1" w:themeShade="BF"/>
                <w:sz w:val="24"/>
                <w:szCs w:val="24"/>
                <w:lang w:val="en-US"/>
              </w:rPr>
            </w:pPr>
            <w:r w:rsidRPr="003566C9">
              <w:rPr>
                <w:rFonts w:ascii="Trebuchet MS" w:hAnsi="Trebuchet MS"/>
                <w:color w:val="2E74B5" w:themeColor="accent1" w:themeShade="BF"/>
                <w:sz w:val="24"/>
                <w:szCs w:val="24"/>
                <w:lang w:val="en-US"/>
              </w:rPr>
              <w:t xml:space="preserve"> „un conflict de in</w:t>
            </w:r>
            <w:r w:rsidR="00160DBD">
              <w:rPr>
                <w:rFonts w:ascii="Trebuchet MS" w:hAnsi="Trebuchet MS"/>
                <w:color w:val="2E74B5" w:themeColor="accent1" w:themeShade="BF"/>
                <w:sz w:val="24"/>
                <w:szCs w:val="24"/>
                <w:lang w:val="en-US"/>
              </w:rPr>
              <w:t>terese există în cazul în care e</w:t>
            </w:r>
            <w:r w:rsidRPr="003566C9">
              <w:rPr>
                <w:rFonts w:ascii="Trebuchet MS" w:hAnsi="Trebuchet MS"/>
                <w:color w:val="2E74B5" w:themeColor="accent1" w:themeShade="BF"/>
                <w:sz w:val="24"/>
                <w:szCs w:val="24"/>
                <w:lang w:val="en-US"/>
              </w:rPr>
              <w:t>xercitarea imparțială și obiectivă a funcțiilor unui actor finan</w:t>
            </w:r>
            <w:r w:rsidR="00160DBD">
              <w:rPr>
                <w:rFonts w:ascii="Trebuchet MS" w:hAnsi="Trebuchet MS"/>
                <w:color w:val="2E74B5" w:themeColor="accent1" w:themeShade="BF"/>
                <w:sz w:val="24"/>
                <w:szCs w:val="24"/>
                <w:lang w:val="en-US"/>
              </w:rPr>
              <w:t>ciar sau ale unei alte persoane</w:t>
            </w:r>
            <w:r w:rsidRPr="003566C9">
              <w:rPr>
                <w:rFonts w:ascii="Trebuchet MS" w:hAnsi="Trebuchet MS"/>
                <w:color w:val="2E74B5" w:themeColor="accent1" w:themeShade="BF"/>
                <w:sz w:val="24"/>
                <w:szCs w:val="24"/>
                <w:lang w:val="en-US"/>
              </w:rPr>
              <w:t xml:space="preserve"> i</w:t>
            </w:r>
            <w:r w:rsidR="00160DBD">
              <w:rPr>
                <w:rFonts w:ascii="Trebuchet MS" w:hAnsi="Trebuchet MS"/>
                <w:color w:val="2E74B5" w:themeColor="accent1" w:themeShade="BF"/>
                <w:sz w:val="24"/>
                <w:szCs w:val="24"/>
                <w:lang w:val="en-US"/>
              </w:rPr>
              <w:t xml:space="preserve">mplicate în execuția bugetului </w:t>
            </w:r>
            <w:r w:rsidRPr="003566C9">
              <w:rPr>
                <w:rFonts w:ascii="Trebuchet MS" w:hAnsi="Trebuchet MS"/>
                <w:color w:val="2E74B5" w:themeColor="accent1" w:themeShade="BF"/>
                <w:sz w:val="24"/>
                <w:szCs w:val="24"/>
                <w:lang w:val="en-US"/>
              </w:rPr>
              <w:t>este compromisă din motive care implică familia, viața afectivă, afinitățile politice sau naționale, interesul economic sau orice alt interes personal direct sau indirect”.</w:t>
            </w:r>
          </w:p>
          <w:p w:rsidR="003566C9" w:rsidRPr="003566C9" w:rsidRDefault="003566C9" w:rsidP="003566C9">
            <w:pPr>
              <w:spacing w:before="120" w:after="120"/>
              <w:jc w:val="both"/>
              <w:rPr>
                <w:rFonts w:ascii="Trebuchet MS" w:hAnsi="Trebuchet MS"/>
                <w:color w:val="2E74B5" w:themeColor="accent1" w:themeShade="BF"/>
                <w:sz w:val="24"/>
                <w:szCs w:val="24"/>
                <w:lang w:val="en-US"/>
              </w:rPr>
            </w:pPr>
            <w:r w:rsidRPr="003566C9">
              <w:rPr>
                <w:rFonts w:ascii="Trebuchet MS" w:hAnsi="Trebuchet MS"/>
                <w:color w:val="2E74B5" w:themeColor="accent1" w:themeShade="BF"/>
                <w:sz w:val="24"/>
                <w:szCs w:val="24"/>
                <w:lang w:val="en-US"/>
              </w:rPr>
              <w:t>Conceptul de conflict de interese este legat de principiile bunei gestiuni financiare, transparenței și egalității de tratament.</w:t>
            </w:r>
          </w:p>
          <w:p w:rsidR="003566C9" w:rsidRPr="003566C9" w:rsidRDefault="003566C9" w:rsidP="003566C9">
            <w:pPr>
              <w:spacing w:before="120" w:after="120"/>
              <w:jc w:val="both"/>
              <w:rPr>
                <w:rFonts w:ascii="Trebuchet MS" w:hAnsi="Trebuchet MS"/>
                <w:color w:val="2E74B5" w:themeColor="accent1" w:themeShade="BF"/>
                <w:sz w:val="24"/>
                <w:szCs w:val="24"/>
                <w:lang w:val="en-US"/>
              </w:rPr>
            </w:pPr>
            <w:r w:rsidRPr="003566C9">
              <w:rPr>
                <w:rFonts w:ascii="Trebuchet MS" w:hAnsi="Trebuchet MS"/>
                <w:color w:val="2E74B5" w:themeColor="accent1" w:themeShade="BF"/>
                <w:sz w:val="24"/>
                <w:szCs w:val="24"/>
                <w:lang w:val="en-US"/>
              </w:rPr>
              <w:t>Solicitanții/beneficiarii au următoarele obligații, sub sancțiunile prevăzute in legislația specifică de la data depunerii cererii de finanțare și până la expirarea perioadei de durabilitate a proiectului:</w:t>
            </w:r>
          </w:p>
          <w:p w:rsidR="009B7D48" w:rsidRPr="00912093" w:rsidRDefault="003566C9" w:rsidP="004666C9">
            <w:pPr>
              <w:pStyle w:val="ListParagraph"/>
              <w:numPr>
                <w:ilvl w:val="0"/>
                <w:numId w:val="26"/>
              </w:numPr>
              <w:spacing w:before="120" w:after="120"/>
              <w:jc w:val="both"/>
              <w:rPr>
                <w:rFonts w:ascii="Trebuchet MS" w:hAnsi="Trebuchet MS"/>
                <w:color w:val="2E74B5" w:themeColor="accent1" w:themeShade="BF"/>
                <w:sz w:val="24"/>
                <w:szCs w:val="24"/>
                <w:lang w:val="en-US"/>
              </w:rPr>
            </w:pPr>
            <w:r w:rsidRPr="00912093">
              <w:rPr>
                <w:rFonts w:ascii="Trebuchet MS" w:hAnsi="Trebuchet MS"/>
                <w:color w:val="2E74B5" w:themeColor="accent1" w:themeShade="BF"/>
                <w:sz w:val="24"/>
                <w:szCs w:val="24"/>
                <w:lang w:val="en-US"/>
              </w:rPr>
              <w:t>Solicitanții/beneficiarii din categoria subiecților de drept public au obligația de a urmări respectarea prevederilor Legii nr. 161/2003 privind unele măsuri pentru asigurarea transparenței în exercitarea demnităților publice, a funcțiilor publice şi în mediul de afaceri, prevenirea şi sancționarea corupției, în materia conflictului de interese și a incompatibilităților.</w:t>
            </w:r>
          </w:p>
          <w:p w:rsidR="00160DBD" w:rsidRPr="007009D8" w:rsidRDefault="00160DBD" w:rsidP="004666C9">
            <w:pPr>
              <w:numPr>
                <w:ilvl w:val="0"/>
                <w:numId w:val="26"/>
              </w:numPr>
              <w:spacing w:before="120" w:after="120"/>
              <w:jc w:val="both"/>
              <w:rPr>
                <w:rFonts w:ascii="Trebuchet MS" w:hAnsi="Trebuchet MS"/>
                <w:color w:val="2E74B5" w:themeColor="accent1" w:themeShade="BF"/>
                <w:sz w:val="24"/>
                <w:szCs w:val="24"/>
                <w:lang w:val="en-US"/>
              </w:rPr>
            </w:pPr>
            <w:r w:rsidRPr="007009D8">
              <w:rPr>
                <w:rFonts w:ascii="Trebuchet MS" w:hAnsi="Trebuchet MS"/>
                <w:color w:val="2E74B5" w:themeColor="accent1" w:themeShade="BF"/>
                <w:sz w:val="24"/>
                <w:szCs w:val="24"/>
                <w:lang w:val="en-US"/>
              </w:rPr>
              <w:t xml:space="preserve">Solicitanții/beneficiarii care au calitatea de autoritate/entitate contractantă au obligația de a respecta aplicarea prevederilor referitoare la conflictul de interese prevăzute de legislația în domeniul achizițiilor publice/achizițiilor sectoriale. </w:t>
            </w:r>
          </w:p>
          <w:p w:rsidR="00160DBD" w:rsidRPr="007009D8" w:rsidRDefault="00160DBD" w:rsidP="004666C9">
            <w:pPr>
              <w:numPr>
                <w:ilvl w:val="0"/>
                <w:numId w:val="26"/>
              </w:numPr>
              <w:spacing w:before="120" w:after="120"/>
              <w:jc w:val="both"/>
              <w:rPr>
                <w:rFonts w:ascii="Trebuchet MS" w:hAnsi="Trebuchet MS"/>
                <w:color w:val="2E74B5" w:themeColor="accent1" w:themeShade="BF"/>
                <w:sz w:val="24"/>
                <w:szCs w:val="24"/>
                <w:lang w:val="en-US"/>
              </w:rPr>
            </w:pPr>
            <w:r w:rsidRPr="007009D8">
              <w:rPr>
                <w:rFonts w:ascii="Trebuchet MS" w:hAnsi="Trebuchet MS"/>
                <w:color w:val="2E74B5" w:themeColor="accent1" w:themeShade="BF"/>
                <w:sz w:val="24"/>
                <w:szCs w:val="24"/>
                <w:lang w:val="en-US"/>
              </w:rPr>
              <w:t xml:space="preserve">Solicitanții/beneficiarii care nu au calitatea de autoritate/entitate contractantă au obligația de a respecta aplicarea prevederilor referitoare la conflictul de interese prevăzut la art. 14 și art. 15 din Ordonanța de urgență a </w:t>
            </w:r>
            <w:r w:rsidRPr="007009D8">
              <w:rPr>
                <w:rFonts w:ascii="Trebuchet MS" w:hAnsi="Trebuchet MS"/>
                <w:color w:val="2E74B5" w:themeColor="accent1" w:themeShade="BF"/>
                <w:sz w:val="24"/>
                <w:szCs w:val="24"/>
                <w:lang w:val="en-US"/>
              </w:rPr>
              <w:lastRenderedPageBreak/>
              <w:t xml:space="preserve">Guvernului nr. 66/2011, aprobată cu modificări și completări prin Legea nr. 142/2012, precum și celelalte prevederi legale aplicabile. </w:t>
            </w:r>
          </w:p>
          <w:p w:rsidR="00160DBD" w:rsidRDefault="00160DBD" w:rsidP="004666C9">
            <w:pPr>
              <w:numPr>
                <w:ilvl w:val="0"/>
                <w:numId w:val="26"/>
              </w:numPr>
              <w:spacing w:before="120" w:after="120"/>
              <w:jc w:val="both"/>
              <w:rPr>
                <w:rFonts w:ascii="Trebuchet MS" w:hAnsi="Trebuchet MS"/>
                <w:color w:val="2E74B5" w:themeColor="accent1" w:themeShade="BF"/>
                <w:sz w:val="24"/>
                <w:szCs w:val="24"/>
                <w:lang w:val="en-US"/>
              </w:rPr>
            </w:pPr>
            <w:r w:rsidRPr="007009D8">
              <w:rPr>
                <w:rFonts w:ascii="Trebuchet MS" w:hAnsi="Trebuchet MS"/>
                <w:color w:val="2E74B5" w:themeColor="accent1" w:themeShade="BF"/>
                <w:sz w:val="24"/>
                <w:szCs w:val="24"/>
                <w:lang w:val="en-US"/>
              </w:rPr>
              <w:t xml:space="preserve">Mențiunile anterioare </w:t>
            </w:r>
            <w:r w:rsidR="00215622" w:rsidRPr="007009D8">
              <w:rPr>
                <w:rFonts w:ascii="Trebuchet MS" w:hAnsi="Trebuchet MS"/>
                <w:color w:val="2E74B5" w:themeColor="accent1" w:themeShade="BF"/>
                <w:sz w:val="24"/>
                <w:szCs w:val="24"/>
                <w:lang w:val="en-US"/>
              </w:rPr>
              <w:t xml:space="preserve">se aplică </w:t>
            </w:r>
            <w:r w:rsidRPr="007009D8">
              <w:rPr>
                <w:rFonts w:ascii="Trebuchet MS" w:hAnsi="Trebuchet MS"/>
                <w:color w:val="2E74B5" w:themeColor="accent1" w:themeShade="BF"/>
                <w:sz w:val="24"/>
                <w:szCs w:val="24"/>
                <w:lang w:val="en-US"/>
              </w:rPr>
              <w:t>subcontractorilor, furnizorilor şi angajaților solicitantului/ beneficiarului, precum şi angajaților AM</w:t>
            </w:r>
            <w:r w:rsidR="00215622" w:rsidRPr="007009D8">
              <w:rPr>
                <w:rFonts w:ascii="Trebuchet MS" w:hAnsi="Trebuchet MS"/>
                <w:color w:val="2E74B5" w:themeColor="accent1" w:themeShade="BF"/>
                <w:sz w:val="24"/>
                <w:szCs w:val="24"/>
                <w:lang w:val="en-US"/>
              </w:rPr>
              <w:t>/OIC</w:t>
            </w:r>
            <w:r w:rsidRPr="007009D8">
              <w:rPr>
                <w:rFonts w:ascii="Trebuchet MS" w:hAnsi="Trebuchet MS"/>
                <w:color w:val="2E74B5" w:themeColor="accent1" w:themeShade="BF"/>
                <w:sz w:val="24"/>
                <w:szCs w:val="24"/>
                <w:lang w:val="en-US"/>
              </w:rPr>
              <w:t xml:space="preserve"> implicați în realizarea prevederilor contractului de finanțare. </w:t>
            </w:r>
          </w:p>
          <w:p w:rsidR="00890D86" w:rsidRPr="00890D86" w:rsidRDefault="00890D86" w:rsidP="00890D86">
            <w:pPr>
              <w:numPr>
                <w:ilvl w:val="0"/>
                <w:numId w:val="26"/>
              </w:numPr>
              <w:spacing w:before="120" w:after="120"/>
              <w:jc w:val="both"/>
              <w:rPr>
                <w:rFonts w:ascii="Trebuchet MS" w:hAnsi="Trebuchet MS"/>
                <w:color w:val="2E74B5" w:themeColor="accent1" w:themeShade="BF"/>
                <w:sz w:val="24"/>
                <w:szCs w:val="24"/>
                <w:lang w:val="en-US"/>
              </w:rPr>
            </w:pPr>
            <w:r>
              <w:rPr>
                <w:rFonts w:ascii="Trebuchet MS" w:hAnsi="Trebuchet MS"/>
                <w:color w:val="2E74B5" w:themeColor="accent1" w:themeShade="BF"/>
                <w:sz w:val="24"/>
                <w:szCs w:val="24"/>
                <w:lang w:val="en-US"/>
              </w:rPr>
              <w:t>Solicitan</w:t>
            </w:r>
            <w:r>
              <w:rPr>
                <w:rFonts w:ascii="Trebuchet MS" w:hAnsi="Trebuchet MS"/>
                <w:color w:val="2E74B5" w:themeColor="accent1" w:themeShade="BF"/>
                <w:sz w:val="24"/>
                <w:szCs w:val="24"/>
              </w:rPr>
              <w:t>ții/beneficiarii vor lua măsuri de prevenire apariția situațiilor de conflict de interese și în ceea ce privește identificarea și selectarea partenerilor întreprinderi/IMM-uri către care se face transfer tehnologic prin proiect</w:t>
            </w:r>
            <w:r>
              <w:rPr>
                <w:rFonts w:ascii="Trebuchet MS" w:hAnsi="Trebuchet MS"/>
                <w:color w:val="2E74B5" w:themeColor="accent1" w:themeShade="BF"/>
                <w:sz w:val="24"/>
                <w:szCs w:val="24"/>
              </w:rPr>
              <w:t>.</w:t>
            </w:r>
          </w:p>
          <w:p w:rsidR="00160DBD" w:rsidRPr="007009D8" w:rsidRDefault="00160DBD" w:rsidP="004666C9">
            <w:pPr>
              <w:numPr>
                <w:ilvl w:val="0"/>
                <w:numId w:val="26"/>
              </w:numPr>
              <w:spacing w:before="120" w:after="120"/>
              <w:jc w:val="both"/>
              <w:rPr>
                <w:rFonts w:ascii="Trebuchet MS" w:hAnsi="Trebuchet MS"/>
                <w:color w:val="2E74B5" w:themeColor="accent1" w:themeShade="BF"/>
                <w:sz w:val="24"/>
                <w:szCs w:val="24"/>
                <w:lang w:val="en-US"/>
              </w:rPr>
            </w:pPr>
            <w:r w:rsidRPr="007009D8">
              <w:rPr>
                <w:rFonts w:ascii="Trebuchet MS" w:hAnsi="Trebuchet MS"/>
                <w:color w:val="2E74B5" w:themeColor="accent1" w:themeShade="BF"/>
                <w:sz w:val="24"/>
                <w:szCs w:val="24"/>
                <w:lang w:val="en-US"/>
              </w:rPr>
              <w:t>Solicitanții/beneficiarii trebuie să întreprindă toate diligențele necesare pentru a identifica și evita orice conflict de interese şi să informeze AM</w:t>
            </w:r>
            <w:r w:rsidR="00215622" w:rsidRPr="007009D8">
              <w:rPr>
                <w:rFonts w:ascii="Trebuchet MS" w:hAnsi="Trebuchet MS"/>
                <w:color w:val="2E74B5" w:themeColor="accent1" w:themeShade="BF"/>
                <w:sz w:val="24"/>
                <w:szCs w:val="24"/>
                <w:lang w:val="en-US"/>
              </w:rPr>
              <w:t>/OIC</w:t>
            </w:r>
            <w:r w:rsidRPr="007009D8">
              <w:rPr>
                <w:rFonts w:ascii="Trebuchet MS" w:hAnsi="Trebuchet MS"/>
                <w:color w:val="2E74B5" w:themeColor="accent1" w:themeShade="BF"/>
                <w:sz w:val="24"/>
                <w:szCs w:val="24"/>
                <w:lang w:val="en-US"/>
              </w:rPr>
              <w:t xml:space="preserve">, în termen de maximum 5 (cinci) zile lucrătoare de la luarea la cunoștință, în legătură cu orice situație care dă naștere sau este posibil să dea naștere unui astfel de conflict. </w:t>
            </w:r>
          </w:p>
          <w:p w:rsidR="00160DBD" w:rsidRPr="002A3D58" w:rsidRDefault="00912093" w:rsidP="00160DBD">
            <w:pPr>
              <w:spacing w:before="120" w:after="120"/>
              <w:jc w:val="both"/>
              <w:rPr>
                <w:rFonts w:ascii="Trebuchet MS" w:hAnsi="Trebuchet MS"/>
                <w:i/>
                <w:color w:val="2E74B5" w:themeColor="accent1" w:themeShade="BF"/>
                <w:sz w:val="24"/>
                <w:szCs w:val="24"/>
              </w:rPr>
            </w:pPr>
            <w:r w:rsidRPr="007009D8">
              <w:rPr>
                <w:rFonts w:ascii="Trebuchet MS" w:hAnsi="Trebuchet MS"/>
                <w:color w:val="2E74B5" w:themeColor="accent1" w:themeShade="BF"/>
                <w:sz w:val="24"/>
                <w:szCs w:val="24"/>
                <w:lang w:val="en-US"/>
              </w:rPr>
              <w:t>AM/OIC</w:t>
            </w:r>
            <w:r w:rsidR="00160DBD" w:rsidRPr="007009D8">
              <w:rPr>
                <w:rFonts w:ascii="Trebuchet MS" w:hAnsi="Trebuchet MS"/>
                <w:color w:val="2E74B5" w:themeColor="accent1" w:themeShade="BF"/>
                <w:sz w:val="24"/>
                <w:szCs w:val="24"/>
                <w:lang w:val="en-US"/>
              </w:rPr>
              <w:t xml:space="preserve"> își rezervă dreptul de a verifica orice situații care dau naștere sau este posibil să dea naștere unei situații de incompatibilitate/unui conflict de interese și de a lua măsurile necesare impuse de legislația aplicabilă, dacă este cazul.</w:t>
            </w:r>
          </w:p>
        </w:tc>
      </w:tr>
    </w:tbl>
    <w:p w:rsidR="004C0B72" w:rsidRPr="002A3D58" w:rsidRDefault="004C0B72" w:rsidP="00D84C69">
      <w:pPr>
        <w:pStyle w:val="ListParagraph"/>
        <w:spacing w:before="120" w:after="120"/>
        <w:ind w:left="1065"/>
        <w:rPr>
          <w:rFonts w:ascii="Trebuchet MS" w:hAnsi="Trebuchet MS"/>
          <w:b/>
          <w:bCs/>
          <w:i/>
          <w:color w:val="2E74B5" w:themeColor="accent1" w:themeShade="BF"/>
          <w:sz w:val="24"/>
          <w:szCs w:val="24"/>
        </w:rPr>
      </w:pPr>
    </w:p>
    <w:p w:rsidR="004C0B72" w:rsidRPr="002A3D58" w:rsidRDefault="004C0B72" w:rsidP="004666C9">
      <w:pPr>
        <w:pStyle w:val="Heading1"/>
        <w:numPr>
          <w:ilvl w:val="0"/>
          <w:numId w:val="33"/>
        </w:numPr>
        <w:rPr>
          <w:b/>
          <w:bCs/>
          <w:i/>
          <w:szCs w:val="24"/>
        </w:rPr>
      </w:pPr>
      <w:bookmarkStart w:id="79" w:name="_Toc141787617"/>
      <w:r w:rsidRPr="00373F79">
        <w:rPr>
          <w:b/>
          <w:szCs w:val="24"/>
        </w:rPr>
        <w:t>ASPECTE PRIVIND PRELUC</w:t>
      </w:r>
      <w:r w:rsidR="0072671F" w:rsidRPr="00373F79">
        <w:rPr>
          <w:b/>
          <w:szCs w:val="24"/>
        </w:rPr>
        <w:t>R</w:t>
      </w:r>
      <w:r w:rsidRPr="00373F79">
        <w:rPr>
          <w:b/>
          <w:szCs w:val="24"/>
        </w:rPr>
        <w:t>AREA DATELOR CU CARACTER PERSONAL</w:t>
      </w:r>
      <w:bookmarkEnd w:id="79"/>
      <w:r w:rsidRPr="00373F79">
        <w:rPr>
          <w:b/>
          <w:szCs w:val="24"/>
        </w:rPr>
        <w:t xml:space="preserve">  </w:t>
      </w:r>
      <w:r w:rsidRPr="002A3D58">
        <w:rPr>
          <w:b/>
          <w:bCs/>
          <w:i/>
          <w:szCs w:val="24"/>
        </w:rPr>
        <w:tab/>
      </w:r>
    </w:p>
    <w:tbl>
      <w:tblPr>
        <w:tblStyle w:val="TableGrid"/>
        <w:tblW w:w="0" w:type="auto"/>
        <w:tblLook w:val="04A0" w:firstRow="1" w:lastRow="0" w:firstColumn="1" w:lastColumn="0" w:noHBand="0" w:noVBand="1"/>
      </w:tblPr>
      <w:tblGrid>
        <w:gridCol w:w="9396"/>
      </w:tblGrid>
      <w:tr w:rsidR="004C0B72" w:rsidRPr="002A3D58" w:rsidTr="005F1B21">
        <w:tc>
          <w:tcPr>
            <w:tcW w:w="9396" w:type="dxa"/>
          </w:tcPr>
          <w:p w:rsidR="005F1B21" w:rsidRPr="005F1B21" w:rsidRDefault="005F1B21" w:rsidP="005F1B21">
            <w:pPr>
              <w:spacing w:before="120" w:after="120"/>
              <w:jc w:val="both"/>
              <w:rPr>
                <w:rFonts w:ascii="Trebuchet MS" w:hAnsi="Trebuchet MS"/>
                <w:color w:val="2E74B5" w:themeColor="accent1" w:themeShade="BF"/>
                <w:sz w:val="24"/>
                <w:szCs w:val="24"/>
                <w:lang w:val="en-US"/>
              </w:rPr>
            </w:pPr>
            <w:r w:rsidRPr="005F1B21">
              <w:rPr>
                <w:rFonts w:ascii="Trebuchet MS" w:hAnsi="Trebuchet MS"/>
                <w:color w:val="2E74B5" w:themeColor="accent1" w:themeShade="BF"/>
                <w:sz w:val="24"/>
                <w:szCs w:val="24"/>
                <w:lang w:val="en-US"/>
              </w:rPr>
              <w:t xml:space="preserve">Solicitantul își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 </w:t>
            </w:r>
          </w:p>
          <w:p w:rsidR="005F1B21" w:rsidRPr="005F1B21" w:rsidRDefault="005F1B21" w:rsidP="005F1B21">
            <w:pPr>
              <w:spacing w:before="120" w:after="120"/>
              <w:jc w:val="both"/>
              <w:rPr>
                <w:rFonts w:ascii="Trebuchet MS" w:hAnsi="Trebuchet MS"/>
                <w:color w:val="2E74B5" w:themeColor="accent1" w:themeShade="BF"/>
                <w:sz w:val="24"/>
                <w:szCs w:val="24"/>
                <w:lang w:val="en-US"/>
              </w:rPr>
            </w:pPr>
            <w:r w:rsidRPr="005F1B21">
              <w:rPr>
                <w:rFonts w:ascii="Trebuchet MS" w:hAnsi="Trebuchet MS"/>
                <w:color w:val="2E74B5" w:themeColor="accent1" w:themeShade="BF"/>
                <w:sz w:val="24"/>
                <w:szCs w:val="24"/>
                <w:lang w:val="en-US"/>
              </w:rPr>
              <w:t xml:space="preserve">Datele cu caracter personal ale grupului țintă, ale beneficiarilor finali ai proiectului, ale resurselor umane din cadrul proiectului și subcontractanților sunt protejate. Acestea nu vor fi prelucrate și publicate pentru informarea publicului, decât în cazurile strict necesare, precizate în mod specific de legislația națională și europeană în vigoare. </w:t>
            </w:r>
          </w:p>
          <w:p w:rsidR="005F1B21" w:rsidRPr="005F1B21" w:rsidRDefault="005F1B21" w:rsidP="005F1B21">
            <w:pPr>
              <w:spacing w:before="120" w:after="120"/>
              <w:jc w:val="both"/>
              <w:rPr>
                <w:rFonts w:ascii="Trebuchet MS" w:hAnsi="Trebuchet MS"/>
                <w:color w:val="2E74B5" w:themeColor="accent1" w:themeShade="BF"/>
                <w:sz w:val="24"/>
                <w:szCs w:val="24"/>
                <w:lang w:val="en-US"/>
              </w:rPr>
            </w:pPr>
            <w:r w:rsidRPr="005F1B21">
              <w:rPr>
                <w:rFonts w:ascii="Trebuchet MS" w:hAnsi="Trebuchet MS"/>
                <w:color w:val="2E74B5" w:themeColor="accent1" w:themeShade="BF"/>
                <w:sz w:val="24"/>
                <w:szCs w:val="24"/>
                <w:lang w:val="en-US"/>
              </w:rPr>
              <w:t xml:space="preserve">AM/OIC colectează și prelucrează următoarele date personale: nume, prenume, serie și număr act de identitate, CNP, data de naștere, adresa de domiciliu/rezidență, și date de contact (număr de telefon, email). Aceste date sunt colectate la momentul încărcării cererii de finanțare în sistemul informatic MySMIS2021/SMIS2021+ și sunt folosite exclusiv pentru scopurile prevăzute de Regulamentul (UE) </w:t>
            </w:r>
            <w:r w:rsidR="00E15F6C" w:rsidRPr="005F1B21">
              <w:rPr>
                <w:rFonts w:ascii="Trebuchet MS" w:hAnsi="Trebuchet MS"/>
                <w:color w:val="2E74B5" w:themeColor="accent1" w:themeShade="BF"/>
                <w:sz w:val="24"/>
                <w:szCs w:val="24"/>
                <w:lang w:val="en-US"/>
              </w:rPr>
              <w:t>679</w:t>
            </w:r>
            <w:r w:rsidR="00E15F6C">
              <w:rPr>
                <w:rFonts w:ascii="Trebuchet MS" w:hAnsi="Trebuchet MS"/>
                <w:color w:val="2E74B5" w:themeColor="accent1" w:themeShade="BF"/>
                <w:sz w:val="24"/>
                <w:szCs w:val="24"/>
                <w:lang w:val="en-US"/>
              </w:rPr>
              <w:t>/2016</w:t>
            </w:r>
            <w:r w:rsidRPr="005F1B21">
              <w:rPr>
                <w:rFonts w:ascii="Trebuchet MS" w:hAnsi="Trebuchet MS"/>
                <w:color w:val="2E74B5" w:themeColor="accent1" w:themeShade="BF"/>
                <w:sz w:val="24"/>
                <w:szCs w:val="24"/>
                <w:lang w:val="en-US"/>
              </w:rPr>
              <w:t xml:space="preserve">, cu respectarea strictă a principiului limitării scopului. </w:t>
            </w:r>
          </w:p>
          <w:p w:rsidR="004C0B72" w:rsidRPr="002A3D58" w:rsidRDefault="005F1B21" w:rsidP="005F1B21">
            <w:pPr>
              <w:spacing w:before="120" w:after="120"/>
              <w:jc w:val="both"/>
              <w:rPr>
                <w:rFonts w:ascii="Trebuchet MS" w:hAnsi="Trebuchet MS"/>
                <w:i/>
                <w:color w:val="2E74B5" w:themeColor="accent1" w:themeShade="BF"/>
                <w:sz w:val="24"/>
                <w:szCs w:val="24"/>
              </w:rPr>
            </w:pPr>
            <w:r w:rsidRPr="005F1B21">
              <w:rPr>
                <w:rFonts w:ascii="Trebuchet MS" w:hAnsi="Trebuchet MS"/>
                <w:color w:val="2E74B5" w:themeColor="accent1" w:themeShade="BF"/>
                <w:sz w:val="24"/>
                <w:szCs w:val="24"/>
                <w:lang w:val="en-US"/>
              </w:rPr>
              <w:t>Datele nu sunt folosite în alte scopuri fără a obține consimțământul posesorilor, explicit, în prealabil.</w:t>
            </w:r>
          </w:p>
        </w:tc>
      </w:tr>
    </w:tbl>
    <w:p w:rsidR="00A82C81" w:rsidRPr="002A3D58" w:rsidRDefault="00A82C81" w:rsidP="00A82C81">
      <w:pPr>
        <w:pStyle w:val="ListParagraph"/>
        <w:spacing w:before="120" w:after="120"/>
        <w:ind w:left="1065"/>
        <w:rPr>
          <w:rFonts w:ascii="Trebuchet MS" w:hAnsi="Trebuchet MS"/>
          <w:b/>
          <w:bCs/>
          <w:i/>
          <w:color w:val="2E74B5" w:themeColor="accent1" w:themeShade="BF"/>
          <w:sz w:val="24"/>
          <w:szCs w:val="24"/>
        </w:rPr>
      </w:pPr>
    </w:p>
    <w:p w:rsidR="00A82C81" w:rsidRPr="00373F79" w:rsidRDefault="00A82C81" w:rsidP="004666C9">
      <w:pPr>
        <w:pStyle w:val="Heading1"/>
        <w:numPr>
          <w:ilvl w:val="0"/>
          <w:numId w:val="33"/>
        </w:numPr>
        <w:ind w:left="567"/>
        <w:rPr>
          <w:b/>
          <w:szCs w:val="24"/>
        </w:rPr>
      </w:pPr>
      <w:bookmarkStart w:id="80" w:name="_Toc141787618"/>
      <w:r w:rsidRPr="00373F79">
        <w:rPr>
          <w:b/>
          <w:szCs w:val="24"/>
        </w:rPr>
        <w:lastRenderedPageBreak/>
        <w:t>ASPECTE PRIVIND MONITORIZAREA TEHNICĂ ȘI RAPOARTELE DE PROGRES</w:t>
      </w:r>
      <w:bookmarkEnd w:id="80"/>
      <w:r w:rsidRPr="00373F79">
        <w:rPr>
          <w:b/>
          <w:szCs w:val="24"/>
        </w:rPr>
        <w:t xml:space="preserve">  </w:t>
      </w:r>
    </w:p>
    <w:p w:rsidR="00A82C81" w:rsidRPr="002A3D58" w:rsidRDefault="00A82C81" w:rsidP="00254B3D">
      <w:pPr>
        <w:pStyle w:val="Heading2"/>
      </w:pPr>
      <w:bookmarkStart w:id="81" w:name="_Toc141787619"/>
      <w:r w:rsidRPr="002A3D58">
        <w:t>Rapoartele de progres</w:t>
      </w:r>
      <w:bookmarkEnd w:id="81"/>
      <w:r w:rsidRPr="002A3D58">
        <w:t xml:space="preserve">  </w:t>
      </w:r>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9230A9" w:rsidRDefault="009230A9" w:rsidP="00B63863">
            <w:pPr>
              <w:spacing w:before="120" w:after="120"/>
              <w:jc w:val="both"/>
              <w:rPr>
                <w:rFonts w:ascii="Trebuchet MS" w:hAnsi="Trebuchet MS"/>
                <w:color w:val="2E74B5" w:themeColor="accent1" w:themeShade="BF"/>
                <w:sz w:val="24"/>
                <w:szCs w:val="24"/>
              </w:rPr>
            </w:pPr>
            <w:r w:rsidRPr="009230A9">
              <w:rPr>
                <w:rFonts w:ascii="Trebuchet MS" w:hAnsi="Trebuchet MS"/>
                <w:color w:val="2E74B5" w:themeColor="accent1" w:themeShade="BF"/>
                <w:sz w:val="24"/>
                <w:szCs w:val="24"/>
              </w:rPr>
              <w:t>Ra</w:t>
            </w:r>
            <w:r>
              <w:rPr>
                <w:rFonts w:ascii="Trebuchet MS" w:hAnsi="Trebuchet MS"/>
                <w:color w:val="2E74B5" w:themeColor="accent1" w:themeShade="BF"/>
                <w:sz w:val="24"/>
                <w:szCs w:val="24"/>
              </w:rPr>
              <w:t>poartele de progres se generează</w:t>
            </w:r>
            <w:r w:rsidRPr="009230A9">
              <w:rPr>
                <w:rFonts w:ascii="Trebuchet MS" w:hAnsi="Trebuchet MS"/>
                <w:color w:val="2E74B5" w:themeColor="accent1" w:themeShade="BF"/>
                <w:sz w:val="24"/>
                <w:szCs w:val="24"/>
              </w:rPr>
              <w:t xml:space="preserve"> prin sistemul infor</w:t>
            </w:r>
            <w:r>
              <w:rPr>
                <w:rFonts w:ascii="Trebuchet MS" w:hAnsi="Trebuchet MS"/>
                <w:color w:val="2E74B5" w:themeColor="accent1" w:themeShade="BF"/>
                <w:sz w:val="24"/>
                <w:szCs w:val="24"/>
              </w:rPr>
              <w:t>matic MYSMIS2021/SMIS2021+ de către beneficiar.</w:t>
            </w:r>
          </w:p>
          <w:p w:rsidR="00A82C81" w:rsidRDefault="009230A9" w:rsidP="009230A9">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Acestea sunt trimestriale și se transmit î</w:t>
            </w:r>
            <w:r w:rsidRPr="009230A9">
              <w:rPr>
                <w:rFonts w:ascii="Trebuchet MS" w:hAnsi="Trebuchet MS"/>
                <w:color w:val="2E74B5" w:themeColor="accent1" w:themeShade="BF"/>
                <w:sz w:val="24"/>
                <w:szCs w:val="24"/>
              </w:rPr>
              <w:t>n maxim 30 de zile de la finalizarea perioadei de raportare. Ra</w:t>
            </w:r>
            <w:r w:rsidR="00A55658">
              <w:rPr>
                <w:rFonts w:ascii="Trebuchet MS" w:hAnsi="Trebuchet MS"/>
                <w:color w:val="2E74B5" w:themeColor="accent1" w:themeShade="BF"/>
                <w:sz w:val="24"/>
                <w:szCs w:val="24"/>
              </w:rPr>
              <w:t>poartele de progres vor fi î</w:t>
            </w:r>
            <w:r>
              <w:rPr>
                <w:rFonts w:ascii="Trebuchet MS" w:hAnsi="Trebuchet MS"/>
                <w:color w:val="2E74B5" w:themeColor="accent1" w:themeShade="BF"/>
                <w:sz w:val="24"/>
                <w:szCs w:val="24"/>
              </w:rPr>
              <w:t>nsoț</w:t>
            </w:r>
            <w:r w:rsidRPr="009230A9">
              <w:rPr>
                <w:rFonts w:ascii="Trebuchet MS" w:hAnsi="Trebuchet MS"/>
                <w:color w:val="2E74B5" w:themeColor="accent1" w:themeShade="BF"/>
                <w:sz w:val="24"/>
                <w:szCs w:val="24"/>
              </w:rPr>
              <w:t>ite de documente</w:t>
            </w:r>
            <w:r>
              <w:rPr>
                <w:rFonts w:ascii="Trebuchet MS" w:hAnsi="Trebuchet MS"/>
                <w:color w:val="2E74B5" w:themeColor="accent1" w:themeShade="BF"/>
                <w:sz w:val="24"/>
                <w:szCs w:val="24"/>
              </w:rPr>
              <w:t>le</w:t>
            </w:r>
            <w:r w:rsidRPr="009230A9">
              <w:rPr>
                <w:rFonts w:ascii="Trebuchet MS" w:hAnsi="Trebuchet MS"/>
                <w:color w:val="2E74B5" w:themeColor="accent1" w:themeShade="BF"/>
                <w:sz w:val="24"/>
                <w:szCs w:val="24"/>
              </w:rPr>
              <w:t xml:space="preserve"> justificative</w:t>
            </w:r>
            <w:r>
              <w:rPr>
                <w:rFonts w:ascii="Trebuchet MS" w:hAnsi="Trebuchet MS"/>
                <w:color w:val="2E74B5" w:themeColor="accent1" w:themeShade="BF"/>
                <w:sz w:val="24"/>
                <w:szCs w:val="24"/>
              </w:rPr>
              <w:t xml:space="preserve"> necesare</w:t>
            </w:r>
            <w:r w:rsidRPr="009230A9">
              <w:rPr>
                <w:rFonts w:ascii="Trebuchet MS" w:hAnsi="Trebuchet MS"/>
                <w:color w:val="2E74B5" w:themeColor="accent1" w:themeShade="BF"/>
                <w:sz w:val="24"/>
                <w:szCs w:val="24"/>
              </w:rPr>
              <w:t>.</w:t>
            </w:r>
          </w:p>
          <w:p w:rsidR="003566D5" w:rsidRPr="003566D5" w:rsidRDefault="003566D5" w:rsidP="003566D5">
            <w:pPr>
              <w:spacing w:before="120" w:after="120"/>
              <w:jc w:val="both"/>
              <w:rPr>
                <w:rFonts w:ascii="Trebuchet MS" w:hAnsi="Trebuchet MS"/>
                <w:color w:val="2E74B5" w:themeColor="accent1" w:themeShade="BF"/>
                <w:sz w:val="24"/>
                <w:szCs w:val="24"/>
                <w:lang w:val="en-US"/>
              </w:rPr>
            </w:pPr>
            <w:r w:rsidRPr="003566D5">
              <w:rPr>
                <w:rFonts w:ascii="Trebuchet MS" w:hAnsi="Trebuchet MS"/>
                <w:color w:val="2E74B5" w:themeColor="accent1" w:themeShade="BF"/>
                <w:sz w:val="24"/>
                <w:szCs w:val="24"/>
                <w:lang w:val="en-US"/>
              </w:rPr>
              <w:t>Verificarea rapo</w:t>
            </w:r>
            <w:r>
              <w:rPr>
                <w:rFonts w:ascii="Trebuchet MS" w:hAnsi="Trebuchet MS"/>
                <w:color w:val="2E74B5" w:themeColor="accent1" w:themeShade="BF"/>
                <w:sz w:val="24"/>
                <w:szCs w:val="24"/>
                <w:lang w:val="en-US"/>
              </w:rPr>
              <w:t>artelor de progres depuse de beneficiar reprezintă o etapă</w:t>
            </w:r>
            <w:r w:rsidRPr="003566D5">
              <w:rPr>
                <w:rFonts w:ascii="Trebuchet MS" w:hAnsi="Trebuchet MS"/>
                <w:color w:val="2E74B5" w:themeColor="accent1" w:themeShade="BF"/>
                <w:sz w:val="24"/>
                <w:szCs w:val="24"/>
                <w:lang w:val="en-US"/>
              </w:rPr>
              <w:t xml:space="preserve"> a procesului de monitorizare a proiectelor </w:t>
            </w:r>
            <w:r>
              <w:rPr>
                <w:rFonts w:ascii="Trebuchet MS" w:hAnsi="Trebuchet MS"/>
                <w:color w:val="2E74B5" w:themeColor="accent1" w:themeShade="BF"/>
                <w:sz w:val="24"/>
                <w:szCs w:val="24"/>
                <w:lang w:val="en-US"/>
              </w:rPr>
              <w:t xml:space="preserve">și are scopul de a urmări </w:t>
            </w:r>
            <w:r w:rsidRPr="003566D5">
              <w:rPr>
                <w:rFonts w:ascii="Trebuchet MS" w:hAnsi="Trebuchet MS"/>
                <w:color w:val="2E74B5" w:themeColor="accent1" w:themeShade="BF"/>
                <w:sz w:val="24"/>
                <w:szCs w:val="24"/>
                <w:lang w:val="en-US"/>
              </w:rPr>
              <w:t xml:space="preserve">progresul </w:t>
            </w:r>
            <w:r>
              <w:rPr>
                <w:rFonts w:ascii="Trebuchet MS" w:hAnsi="Trebuchet MS"/>
                <w:color w:val="2E74B5" w:themeColor="accent1" w:themeShade="BF"/>
                <w:sz w:val="24"/>
                <w:szCs w:val="24"/>
                <w:lang w:val="en-US"/>
              </w:rPr>
              <w:t>proiectului, stadiul îndeplinirii țintelor</w:t>
            </w:r>
            <w:r w:rsidRPr="003566D5">
              <w:rPr>
                <w:rFonts w:ascii="Trebuchet MS" w:hAnsi="Trebuchet MS"/>
                <w:color w:val="2E74B5" w:themeColor="accent1" w:themeShade="BF"/>
                <w:sz w:val="24"/>
                <w:szCs w:val="24"/>
                <w:lang w:val="en-US"/>
              </w:rPr>
              <w:t xml:space="preserve"> indicatorilor de realizare si rezultat, </w:t>
            </w:r>
            <w:r>
              <w:rPr>
                <w:rFonts w:ascii="Trebuchet MS" w:hAnsi="Trebuchet MS"/>
                <w:color w:val="2E74B5" w:themeColor="accent1" w:themeShade="BF"/>
                <w:sz w:val="24"/>
                <w:szCs w:val="24"/>
                <w:lang w:val="en-US"/>
              </w:rPr>
              <w:t>și respectarea</w:t>
            </w:r>
            <w:r w:rsidR="006300B6">
              <w:rPr>
                <w:rFonts w:ascii="Trebuchet MS" w:hAnsi="Trebuchet MS"/>
                <w:color w:val="2E74B5" w:themeColor="accent1" w:themeShade="BF"/>
                <w:sz w:val="24"/>
                <w:szCs w:val="24"/>
                <w:lang w:val="en-US"/>
              </w:rPr>
              <w:t xml:space="preserve"> P</w:t>
            </w:r>
            <w:r w:rsidRPr="003566D5">
              <w:rPr>
                <w:rFonts w:ascii="Trebuchet MS" w:hAnsi="Trebuchet MS"/>
                <w:color w:val="2E74B5" w:themeColor="accent1" w:themeShade="BF"/>
                <w:sz w:val="24"/>
                <w:szCs w:val="24"/>
                <w:lang w:val="en-US"/>
              </w:rPr>
              <w:t>lanului de monitorizare</w:t>
            </w:r>
            <w:r w:rsidR="006300B6">
              <w:rPr>
                <w:rFonts w:ascii="Trebuchet MS" w:hAnsi="Trebuchet MS"/>
                <w:color w:val="2E74B5" w:themeColor="accent1" w:themeShade="BF"/>
                <w:sz w:val="24"/>
                <w:szCs w:val="24"/>
                <w:lang w:val="en-US"/>
              </w:rPr>
              <w:t xml:space="preserve"> a proiectului. </w:t>
            </w:r>
            <w:r w:rsidRPr="003566D5">
              <w:rPr>
                <w:rFonts w:ascii="Trebuchet MS" w:hAnsi="Trebuchet MS"/>
                <w:color w:val="2E74B5" w:themeColor="accent1" w:themeShade="BF"/>
                <w:sz w:val="24"/>
                <w:szCs w:val="24"/>
                <w:lang w:val="en-US"/>
              </w:rPr>
              <w:t xml:space="preserve"> </w:t>
            </w:r>
          </w:p>
          <w:p w:rsidR="003566D5" w:rsidRPr="009230A9" w:rsidRDefault="00585106" w:rsidP="005E5F72">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lang w:val="en-US"/>
              </w:rPr>
              <w:t>AM/OIC poate aplica mă</w:t>
            </w:r>
            <w:r w:rsidR="003566D5" w:rsidRPr="003566D5">
              <w:rPr>
                <w:rFonts w:ascii="Trebuchet MS" w:hAnsi="Trebuchet MS"/>
                <w:color w:val="2E74B5" w:themeColor="accent1" w:themeShade="BF"/>
                <w:sz w:val="24"/>
                <w:szCs w:val="24"/>
                <w:lang w:val="en-US"/>
              </w:rPr>
              <w:t>sur</w:t>
            </w:r>
            <w:r>
              <w:rPr>
                <w:rFonts w:ascii="Trebuchet MS" w:hAnsi="Trebuchet MS"/>
                <w:color w:val="2E74B5" w:themeColor="accent1" w:themeShade="BF"/>
                <w:sz w:val="24"/>
                <w:szCs w:val="24"/>
                <w:lang w:val="en-US"/>
              </w:rPr>
              <w:t>i consolidate de monitorizare și poate sa aplice măsurile</w:t>
            </w:r>
            <w:r w:rsidR="003566D5" w:rsidRPr="003566D5">
              <w:rPr>
                <w:rFonts w:ascii="Trebuchet MS" w:hAnsi="Trebuchet MS"/>
                <w:color w:val="2E74B5" w:themeColor="accent1" w:themeShade="BF"/>
                <w:sz w:val="24"/>
                <w:szCs w:val="24"/>
                <w:lang w:val="en-US"/>
              </w:rPr>
              <w:t xml:space="preserve"> </w:t>
            </w:r>
            <w:r w:rsidR="005E5F72">
              <w:rPr>
                <w:rFonts w:ascii="Trebuchet MS" w:hAnsi="Trebuchet MS"/>
                <w:color w:val="2E74B5" w:themeColor="accent1" w:themeShade="BF"/>
                <w:sz w:val="24"/>
                <w:szCs w:val="24"/>
                <w:lang w:val="en-US"/>
              </w:rPr>
              <w:t>corective prevăzute în contractul de finanț</w:t>
            </w:r>
            <w:r w:rsidR="003566D5" w:rsidRPr="003566D5">
              <w:rPr>
                <w:rFonts w:ascii="Trebuchet MS" w:hAnsi="Trebuchet MS"/>
                <w:color w:val="2E74B5" w:themeColor="accent1" w:themeShade="BF"/>
                <w:sz w:val="24"/>
                <w:szCs w:val="24"/>
                <w:lang w:val="en-US"/>
              </w:rPr>
              <w:t xml:space="preserve">are pentru cheltuielile </w:t>
            </w:r>
            <w:r w:rsidR="005E5F72" w:rsidRPr="003566D5">
              <w:rPr>
                <w:rFonts w:ascii="Trebuchet MS" w:hAnsi="Trebuchet MS"/>
                <w:color w:val="2E74B5" w:themeColor="accent1" w:themeShade="BF"/>
                <w:sz w:val="24"/>
                <w:szCs w:val="24"/>
                <w:lang w:val="en-US"/>
              </w:rPr>
              <w:t>solicitate la rambursare</w:t>
            </w:r>
            <w:r w:rsidR="005E5F72">
              <w:rPr>
                <w:rFonts w:ascii="Trebuchet MS" w:hAnsi="Trebuchet MS"/>
                <w:color w:val="2E74B5" w:themeColor="accent1" w:themeShade="BF"/>
                <w:sz w:val="24"/>
                <w:szCs w:val="24"/>
                <w:lang w:val="en-US"/>
              </w:rPr>
              <w:t>,</w:t>
            </w:r>
            <w:r w:rsidR="005E5F72" w:rsidRPr="003566D5">
              <w:rPr>
                <w:rFonts w:ascii="Trebuchet MS" w:hAnsi="Trebuchet MS"/>
                <w:color w:val="2E74B5" w:themeColor="accent1" w:themeShade="BF"/>
                <w:sz w:val="24"/>
                <w:szCs w:val="24"/>
                <w:lang w:val="en-US"/>
              </w:rPr>
              <w:t xml:space="preserve"> </w:t>
            </w:r>
            <w:r w:rsidR="003566D5" w:rsidRPr="003566D5">
              <w:rPr>
                <w:rFonts w:ascii="Trebuchet MS" w:hAnsi="Trebuchet MS"/>
                <w:color w:val="2E74B5" w:themeColor="accent1" w:themeShade="BF"/>
                <w:sz w:val="24"/>
                <w:szCs w:val="24"/>
                <w:lang w:val="en-US"/>
              </w:rPr>
              <w:t>aferente perioadei de raportare</w:t>
            </w:r>
            <w:r w:rsidR="005E5F72">
              <w:rPr>
                <w:rFonts w:ascii="Trebuchet MS" w:hAnsi="Trebuchet MS"/>
                <w:color w:val="2E74B5" w:themeColor="accent1" w:themeShade="BF"/>
                <w:sz w:val="24"/>
                <w:szCs w:val="24"/>
                <w:lang w:val="en-US"/>
              </w:rPr>
              <w:t>,</w:t>
            </w:r>
            <w:r w:rsidR="003566D5" w:rsidRPr="003566D5">
              <w:rPr>
                <w:rFonts w:ascii="Trebuchet MS" w:hAnsi="Trebuchet MS"/>
                <w:color w:val="2E74B5" w:themeColor="accent1" w:themeShade="BF"/>
                <w:sz w:val="24"/>
                <w:szCs w:val="24"/>
                <w:lang w:val="en-US"/>
              </w:rPr>
              <w:t xml:space="preserve"> </w:t>
            </w:r>
            <w:r w:rsidR="005E5F72">
              <w:rPr>
                <w:rFonts w:ascii="Trebuchet MS" w:hAnsi="Trebuchet MS"/>
                <w:color w:val="2E74B5" w:themeColor="accent1" w:themeShade="BF"/>
                <w:sz w:val="24"/>
                <w:szCs w:val="24"/>
                <w:lang w:val="en-US"/>
              </w:rPr>
              <w:t>în cazul nerespectă</w:t>
            </w:r>
            <w:r w:rsidR="003566D5" w:rsidRPr="003566D5">
              <w:rPr>
                <w:rFonts w:ascii="Trebuchet MS" w:hAnsi="Trebuchet MS"/>
                <w:color w:val="2E74B5" w:themeColor="accent1" w:themeShade="BF"/>
                <w:sz w:val="24"/>
                <w:szCs w:val="24"/>
                <w:lang w:val="en-US"/>
              </w:rPr>
              <w:t xml:space="preserve">rii repetate a termenului de depunere a raportului </w:t>
            </w:r>
            <w:r w:rsidR="005E5F72">
              <w:rPr>
                <w:rFonts w:ascii="Trebuchet MS" w:hAnsi="Trebuchet MS"/>
                <w:color w:val="2E74B5" w:themeColor="accent1" w:themeShade="BF"/>
                <w:sz w:val="24"/>
                <w:szCs w:val="24"/>
                <w:lang w:val="en-US"/>
              </w:rPr>
              <w:t xml:space="preserve">de progres. </w:t>
            </w:r>
          </w:p>
        </w:tc>
      </w:tr>
    </w:tbl>
    <w:p w:rsidR="00A82C81" w:rsidRPr="002A3D58" w:rsidRDefault="00A82C81" w:rsidP="00254B3D">
      <w:pPr>
        <w:pStyle w:val="Heading2"/>
      </w:pPr>
      <w:bookmarkStart w:id="82" w:name="_Toc141787620"/>
      <w:r w:rsidRPr="002A3D58">
        <w:t xml:space="preserve">Vizitele </w:t>
      </w:r>
      <w:r w:rsidR="00B81345" w:rsidRPr="002A3D58">
        <w:t xml:space="preserve">de </w:t>
      </w:r>
      <w:r w:rsidRPr="002A3D58">
        <w:t>monitorizare</w:t>
      </w:r>
      <w:bookmarkEnd w:id="82"/>
      <w:r w:rsidRPr="002A3D58">
        <w:t xml:space="preserve"> </w:t>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AB1EE1" w:rsidRPr="00066DE2" w:rsidRDefault="00E44A5C" w:rsidP="00E44A5C">
            <w:pPr>
              <w:spacing w:before="120" w:after="120"/>
              <w:jc w:val="both"/>
              <w:rPr>
                <w:rFonts w:ascii="Trebuchet MS" w:hAnsi="Trebuchet MS"/>
                <w:color w:val="2E74B5" w:themeColor="accent1" w:themeShade="BF"/>
                <w:sz w:val="24"/>
                <w:szCs w:val="24"/>
                <w:lang w:val="en-US"/>
              </w:rPr>
            </w:pPr>
            <w:r>
              <w:rPr>
                <w:rFonts w:ascii="Trebuchet MS" w:hAnsi="Trebuchet MS"/>
                <w:color w:val="2E74B5" w:themeColor="accent1" w:themeShade="BF"/>
                <w:sz w:val="24"/>
                <w:szCs w:val="24"/>
                <w:lang w:val="en-US"/>
              </w:rPr>
              <w:t>Activitatea</w:t>
            </w:r>
            <w:r w:rsidR="00AB1EE1" w:rsidRPr="00066DE2">
              <w:rPr>
                <w:rFonts w:ascii="Trebuchet MS" w:hAnsi="Trebuchet MS"/>
                <w:color w:val="2E74B5" w:themeColor="accent1" w:themeShade="BF"/>
                <w:sz w:val="24"/>
                <w:szCs w:val="24"/>
                <w:lang w:val="en-US"/>
              </w:rPr>
              <w:t xml:space="preserve"> de monitorizare a proiectelor finanțate în cadrul prezentului apel, se v</w:t>
            </w:r>
            <w:r>
              <w:rPr>
                <w:rFonts w:ascii="Trebuchet MS" w:hAnsi="Trebuchet MS"/>
                <w:color w:val="2E74B5" w:themeColor="accent1" w:themeShade="BF"/>
                <w:sz w:val="24"/>
                <w:szCs w:val="24"/>
                <w:lang w:val="en-US"/>
              </w:rPr>
              <w:t>a</w:t>
            </w:r>
            <w:r w:rsidR="00AB1EE1" w:rsidRPr="00066DE2">
              <w:rPr>
                <w:rFonts w:ascii="Trebuchet MS" w:hAnsi="Trebuchet MS"/>
                <w:color w:val="2E74B5" w:themeColor="accent1" w:themeShade="BF"/>
                <w:sz w:val="24"/>
                <w:szCs w:val="24"/>
                <w:lang w:val="en-US"/>
              </w:rPr>
              <w:t xml:space="preserve"> realiza </w:t>
            </w:r>
            <w:r>
              <w:rPr>
                <w:rFonts w:ascii="Trebuchet MS" w:hAnsi="Trebuchet MS"/>
                <w:color w:val="2E74B5" w:themeColor="accent1" w:themeShade="BF"/>
                <w:sz w:val="24"/>
                <w:szCs w:val="24"/>
                <w:lang w:val="en-US"/>
              </w:rPr>
              <w:t xml:space="preserve">prin </w:t>
            </w:r>
            <w:r w:rsidR="00AB1EE1" w:rsidRPr="00066DE2">
              <w:rPr>
                <w:rFonts w:ascii="Trebuchet MS" w:hAnsi="Trebuchet MS"/>
                <w:color w:val="2E74B5" w:themeColor="accent1" w:themeShade="BF"/>
                <w:sz w:val="24"/>
                <w:szCs w:val="24"/>
                <w:lang w:val="en-US"/>
              </w:rPr>
              <w:t xml:space="preserve">următoarele tipuri de vizite la fața locului: </w:t>
            </w:r>
          </w:p>
          <w:p w:rsidR="00AB1EE1" w:rsidRPr="00066DE2" w:rsidRDefault="00AB1EE1" w:rsidP="004666C9">
            <w:pPr>
              <w:numPr>
                <w:ilvl w:val="0"/>
                <w:numId w:val="28"/>
              </w:numPr>
              <w:spacing w:before="120" w:after="120"/>
              <w:jc w:val="both"/>
              <w:rPr>
                <w:rFonts w:ascii="Trebuchet MS" w:hAnsi="Trebuchet MS"/>
                <w:color w:val="2E74B5" w:themeColor="accent1" w:themeShade="BF"/>
                <w:sz w:val="24"/>
                <w:szCs w:val="24"/>
                <w:lang w:val="en-US"/>
              </w:rPr>
            </w:pPr>
            <w:r w:rsidRPr="00066DE2">
              <w:rPr>
                <w:rFonts w:ascii="Trebuchet MS" w:hAnsi="Trebuchet MS"/>
                <w:color w:val="2E74B5" w:themeColor="accent1" w:themeShade="BF"/>
                <w:sz w:val="24"/>
                <w:szCs w:val="24"/>
                <w:lang w:val="en-US"/>
              </w:rPr>
              <w:t xml:space="preserve">vizite la fata locului pe parcursul implementării; </w:t>
            </w:r>
          </w:p>
          <w:p w:rsidR="00AB1EE1" w:rsidRPr="00066DE2" w:rsidRDefault="00AB1EE1" w:rsidP="004666C9">
            <w:pPr>
              <w:numPr>
                <w:ilvl w:val="0"/>
                <w:numId w:val="28"/>
              </w:numPr>
              <w:spacing w:before="120" w:after="120"/>
              <w:jc w:val="both"/>
              <w:rPr>
                <w:rFonts w:ascii="Trebuchet MS" w:hAnsi="Trebuchet MS"/>
                <w:color w:val="2E74B5" w:themeColor="accent1" w:themeShade="BF"/>
                <w:sz w:val="24"/>
                <w:szCs w:val="24"/>
                <w:lang w:val="en-US"/>
              </w:rPr>
            </w:pPr>
            <w:r w:rsidRPr="00066DE2">
              <w:rPr>
                <w:rFonts w:ascii="Trebuchet MS" w:hAnsi="Trebuchet MS"/>
                <w:color w:val="2E74B5" w:themeColor="accent1" w:themeShade="BF"/>
                <w:sz w:val="24"/>
                <w:szCs w:val="24"/>
                <w:lang w:val="en-US"/>
              </w:rPr>
              <w:t xml:space="preserve">vizită finală la fața locului; </w:t>
            </w:r>
          </w:p>
          <w:p w:rsidR="00AB1EE1" w:rsidRPr="00066DE2" w:rsidRDefault="00AB1EE1" w:rsidP="004666C9">
            <w:pPr>
              <w:numPr>
                <w:ilvl w:val="0"/>
                <w:numId w:val="28"/>
              </w:numPr>
              <w:spacing w:before="120" w:after="120"/>
              <w:jc w:val="both"/>
              <w:rPr>
                <w:rFonts w:ascii="Trebuchet MS" w:hAnsi="Trebuchet MS"/>
                <w:color w:val="2E74B5" w:themeColor="accent1" w:themeShade="BF"/>
                <w:sz w:val="24"/>
                <w:szCs w:val="24"/>
                <w:lang w:val="en-US"/>
              </w:rPr>
            </w:pPr>
            <w:r w:rsidRPr="00066DE2">
              <w:rPr>
                <w:rFonts w:ascii="Trebuchet MS" w:hAnsi="Trebuchet MS"/>
                <w:color w:val="2E74B5" w:themeColor="accent1" w:themeShade="BF"/>
                <w:sz w:val="24"/>
                <w:szCs w:val="24"/>
                <w:lang w:val="en-US"/>
              </w:rPr>
              <w:t xml:space="preserve">vizite la fața locului ex-post (post-implementare); </w:t>
            </w:r>
          </w:p>
          <w:p w:rsidR="00AB1EE1" w:rsidRPr="00066DE2" w:rsidRDefault="00AB1EE1" w:rsidP="004666C9">
            <w:pPr>
              <w:numPr>
                <w:ilvl w:val="0"/>
                <w:numId w:val="28"/>
              </w:numPr>
              <w:spacing w:before="120" w:after="120"/>
              <w:jc w:val="both"/>
              <w:rPr>
                <w:rFonts w:ascii="Trebuchet MS" w:hAnsi="Trebuchet MS"/>
                <w:color w:val="2E74B5" w:themeColor="accent1" w:themeShade="BF"/>
                <w:sz w:val="24"/>
                <w:szCs w:val="24"/>
                <w:lang w:val="en-US"/>
              </w:rPr>
            </w:pPr>
            <w:r w:rsidRPr="00066DE2">
              <w:rPr>
                <w:rFonts w:ascii="Trebuchet MS" w:hAnsi="Trebuchet MS"/>
                <w:color w:val="2E74B5" w:themeColor="accent1" w:themeShade="BF"/>
                <w:sz w:val="24"/>
                <w:szCs w:val="24"/>
                <w:lang w:val="en-US"/>
              </w:rPr>
              <w:t xml:space="preserve">vizite la fața locului speciale (ad-hoc). </w:t>
            </w:r>
          </w:p>
          <w:p w:rsidR="00856543" w:rsidRPr="00967FB3" w:rsidRDefault="00856543" w:rsidP="00856543">
            <w:pPr>
              <w:spacing w:before="120" w:after="120"/>
              <w:rPr>
                <w:rFonts w:ascii="Trebuchet MS" w:hAnsi="Trebuchet MS"/>
                <w:color w:val="2E74B5" w:themeColor="accent1" w:themeShade="BF"/>
                <w:sz w:val="24"/>
                <w:szCs w:val="24"/>
              </w:rPr>
            </w:pPr>
            <w:r w:rsidRPr="00967FB3">
              <w:rPr>
                <w:rFonts w:ascii="Trebuchet MS" w:hAnsi="Trebuchet MS"/>
                <w:color w:val="2E74B5" w:themeColor="accent1" w:themeShade="BF"/>
                <w:sz w:val="24"/>
                <w:szCs w:val="24"/>
              </w:rPr>
              <w:t>Vizitele la fața locului au ca scop:</w:t>
            </w:r>
          </w:p>
          <w:p w:rsidR="00890D86" w:rsidRPr="00890D86" w:rsidRDefault="00890D86" w:rsidP="00890D86">
            <w:pPr>
              <w:pStyle w:val="ListParagraph"/>
              <w:numPr>
                <w:ilvl w:val="0"/>
                <w:numId w:val="27"/>
              </w:numPr>
              <w:spacing w:before="120" w:after="120"/>
              <w:jc w:val="both"/>
              <w:rPr>
                <w:rFonts w:ascii="Trebuchet MS" w:hAnsi="Trebuchet MS"/>
                <w:color w:val="2E74B5" w:themeColor="accent1" w:themeShade="BF"/>
                <w:sz w:val="24"/>
                <w:szCs w:val="24"/>
              </w:rPr>
            </w:pPr>
            <w:r w:rsidRPr="00890D86">
              <w:rPr>
                <w:rFonts w:ascii="Trebuchet MS" w:hAnsi="Trebuchet MS"/>
                <w:color w:val="2E74B5" w:themeColor="accent1" w:themeShade="BF"/>
                <w:sz w:val="24"/>
                <w:szCs w:val="24"/>
              </w:rPr>
              <w:t>verificarea progresului fizic, în conformitate cu calendarul activităților inclus în contractul de finanțare;</w:t>
            </w:r>
          </w:p>
          <w:p w:rsidR="00890D86" w:rsidRPr="00890D86" w:rsidRDefault="00890D86" w:rsidP="00890D86">
            <w:pPr>
              <w:pStyle w:val="ListParagraph"/>
              <w:numPr>
                <w:ilvl w:val="0"/>
                <w:numId w:val="27"/>
              </w:numPr>
              <w:spacing w:before="120" w:after="120"/>
              <w:jc w:val="both"/>
              <w:rPr>
                <w:rFonts w:ascii="Trebuchet MS" w:hAnsi="Trebuchet MS"/>
                <w:color w:val="2E74B5" w:themeColor="accent1" w:themeShade="BF"/>
                <w:sz w:val="24"/>
                <w:szCs w:val="24"/>
              </w:rPr>
            </w:pPr>
            <w:r w:rsidRPr="00890D86">
              <w:rPr>
                <w:rFonts w:ascii="Trebuchet MS" w:hAnsi="Trebuchet MS"/>
                <w:color w:val="2E74B5" w:themeColor="accent1" w:themeShade="BF"/>
                <w:sz w:val="24"/>
                <w:szCs w:val="24"/>
              </w:rPr>
              <w:t>verificarea implementării Planului de monitorizare și a realizării indicatorilor de etapă;</w:t>
            </w:r>
          </w:p>
          <w:p w:rsidR="00890D86" w:rsidRPr="00890D86" w:rsidRDefault="00890D86" w:rsidP="00890D86">
            <w:pPr>
              <w:pStyle w:val="ListParagraph"/>
              <w:numPr>
                <w:ilvl w:val="0"/>
                <w:numId w:val="27"/>
              </w:numPr>
              <w:spacing w:before="120" w:after="120"/>
              <w:jc w:val="both"/>
              <w:rPr>
                <w:rFonts w:ascii="Trebuchet MS" w:hAnsi="Trebuchet MS"/>
                <w:color w:val="2E74B5" w:themeColor="accent1" w:themeShade="BF"/>
                <w:sz w:val="24"/>
                <w:szCs w:val="24"/>
              </w:rPr>
            </w:pPr>
            <w:r w:rsidRPr="00890D86">
              <w:rPr>
                <w:rFonts w:ascii="Trebuchet MS" w:hAnsi="Trebuchet MS"/>
                <w:color w:val="2E74B5" w:themeColor="accent1" w:themeShade="BF"/>
                <w:sz w:val="24"/>
                <w:szCs w:val="24"/>
              </w:rPr>
              <w:t>identificarea elementelor sau situațiilor care pot duce la întârzieri, derapaje de la proiectul aprobat sau imposibilitatea continuării proiectului, precum și emiterea de recomandări în limitele de competență, după caz;</w:t>
            </w:r>
          </w:p>
          <w:p w:rsidR="00890D86" w:rsidRPr="00890D86" w:rsidRDefault="00890D86" w:rsidP="00890D86">
            <w:pPr>
              <w:pStyle w:val="ListParagraph"/>
              <w:numPr>
                <w:ilvl w:val="0"/>
                <w:numId w:val="27"/>
              </w:numPr>
              <w:spacing w:before="120" w:after="120"/>
              <w:jc w:val="both"/>
              <w:rPr>
                <w:rFonts w:ascii="Trebuchet MS" w:hAnsi="Trebuchet MS"/>
                <w:color w:val="2E74B5" w:themeColor="accent1" w:themeShade="BF"/>
                <w:sz w:val="24"/>
                <w:szCs w:val="24"/>
              </w:rPr>
            </w:pPr>
            <w:r w:rsidRPr="00890D86">
              <w:rPr>
                <w:rFonts w:ascii="Trebuchet MS" w:hAnsi="Trebuchet MS"/>
                <w:color w:val="2E74B5" w:themeColor="accent1" w:themeShade="BF"/>
                <w:sz w:val="24"/>
                <w:szCs w:val="24"/>
              </w:rPr>
              <w:t>identificarea elementelor de succes ale proiectului;</w:t>
            </w:r>
          </w:p>
          <w:p w:rsidR="00A82C81" w:rsidRPr="00856543" w:rsidRDefault="00890D86" w:rsidP="004666C9">
            <w:pPr>
              <w:pStyle w:val="ListParagraph"/>
              <w:numPr>
                <w:ilvl w:val="0"/>
                <w:numId w:val="27"/>
              </w:numPr>
              <w:spacing w:before="120" w:after="120"/>
              <w:jc w:val="both"/>
              <w:rPr>
                <w:rFonts w:ascii="Trebuchet MS" w:hAnsi="Trebuchet MS"/>
                <w:i/>
                <w:color w:val="2E74B5" w:themeColor="accent1" w:themeShade="BF"/>
                <w:sz w:val="24"/>
                <w:szCs w:val="24"/>
              </w:rPr>
            </w:pPr>
            <w:r w:rsidRPr="00890D86">
              <w:rPr>
                <w:rFonts w:ascii="Trebuchet MS" w:hAnsi="Trebuchet MS"/>
                <w:color w:val="2E74B5" w:themeColor="accent1" w:themeShade="BF"/>
                <w:sz w:val="24"/>
                <w:szCs w:val="24"/>
              </w:rPr>
              <w:t>verificarea justificărilor formulate de beneficiar pentru modificarea contractului de finanțare prin notificare/act adițional, după caz etc.</w:t>
            </w:r>
          </w:p>
        </w:tc>
      </w:tr>
    </w:tbl>
    <w:p w:rsidR="00A55658" w:rsidRDefault="00A55658" w:rsidP="00A55658">
      <w:pPr>
        <w:pStyle w:val="Heading2"/>
        <w:numPr>
          <w:ilvl w:val="0"/>
          <w:numId w:val="0"/>
        </w:numPr>
        <w:ind w:left="567"/>
      </w:pPr>
    </w:p>
    <w:p w:rsidR="00A82C81" w:rsidRPr="002A3D58" w:rsidRDefault="00A82C81" w:rsidP="00254B3D">
      <w:pPr>
        <w:pStyle w:val="Heading2"/>
      </w:pPr>
      <w:bookmarkStart w:id="83" w:name="_Toc141787621"/>
      <w:r w:rsidRPr="002A3D58">
        <w:t>Mecanismul specific indicatorilor de etapă. Planul de monitorizare</w:t>
      </w:r>
      <w:bookmarkEnd w:id="83"/>
    </w:p>
    <w:tbl>
      <w:tblPr>
        <w:tblStyle w:val="TableGrid"/>
        <w:tblW w:w="0" w:type="auto"/>
        <w:tblLook w:val="04A0" w:firstRow="1" w:lastRow="0" w:firstColumn="1" w:lastColumn="0" w:noHBand="0" w:noVBand="1"/>
      </w:tblPr>
      <w:tblGrid>
        <w:gridCol w:w="9396"/>
      </w:tblGrid>
      <w:tr w:rsidR="00A82C81" w:rsidRPr="002A3D58" w:rsidTr="00B558B3">
        <w:tc>
          <w:tcPr>
            <w:tcW w:w="9396" w:type="dxa"/>
          </w:tcPr>
          <w:p w:rsidR="00F02F76" w:rsidRPr="00F02F76" w:rsidRDefault="00F02F76" w:rsidP="00F02F76">
            <w:pPr>
              <w:spacing w:before="120" w:after="120"/>
              <w:jc w:val="both"/>
              <w:rPr>
                <w:rFonts w:ascii="Trebuchet MS" w:hAnsi="Trebuchet MS"/>
                <w:color w:val="2E74B5" w:themeColor="accent1" w:themeShade="BF"/>
                <w:sz w:val="24"/>
                <w:szCs w:val="24"/>
                <w:lang w:val="en-US"/>
              </w:rPr>
            </w:pPr>
            <w:r w:rsidRPr="00F02F76">
              <w:rPr>
                <w:rFonts w:ascii="Trebuchet MS" w:hAnsi="Trebuchet MS"/>
                <w:color w:val="2E74B5" w:themeColor="accent1" w:themeShade="BF"/>
                <w:sz w:val="24"/>
                <w:szCs w:val="24"/>
                <w:lang w:val="en-US"/>
              </w:rPr>
              <w:t xml:space="preserve">Indicatorii de etapă vor fi definiți de solicitant în funcție de specificul proiectului, a activității de bază, a indicatorilor de realizare și de rezultat asumați, a planului de achiziții și a graficului de rambursare. </w:t>
            </w:r>
          </w:p>
          <w:p w:rsidR="00A82C81" w:rsidRDefault="00F02F76" w:rsidP="00F02F76">
            <w:pPr>
              <w:spacing w:before="120" w:after="120"/>
              <w:jc w:val="both"/>
              <w:rPr>
                <w:rFonts w:ascii="Trebuchet MS" w:hAnsi="Trebuchet MS"/>
                <w:color w:val="2E74B5" w:themeColor="accent1" w:themeShade="BF"/>
                <w:sz w:val="24"/>
                <w:szCs w:val="24"/>
                <w:lang w:val="en-US"/>
              </w:rPr>
            </w:pPr>
            <w:r w:rsidRPr="00F02F76">
              <w:rPr>
                <w:rFonts w:ascii="Trebuchet MS" w:hAnsi="Trebuchet MS"/>
                <w:color w:val="2E74B5" w:themeColor="accent1" w:themeShade="BF"/>
                <w:sz w:val="24"/>
                <w:szCs w:val="24"/>
                <w:lang w:val="en-US"/>
              </w:rPr>
              <w:t xml:space="preserve">Indicatorii de etapă se corelează cu activitatea de bază declarată de beneficiar în cererea de finanțare, precum și cu </w:t>
            </w:r>
            <w:r>
              <w:rPr>
                <w:rFonts w:ascii="Trebuchet MS" w:hAnsi="Trebuchet MS"/>
                <w:color w:val="2E74B5" w:themeColor="accent1" w:themeShade="BF"/>
                <w:sz w:val="24"/>
                <w:szCs w:val="24"/>
                <w:lang w:val="en-US"/>
              </w:rPr>
              <w:t xml:space="preserve">obiectivele și </w:t>
            </w:r>
            <w:r w:rsidRPr="00F02F76">
              <w:rPr>
                <w:rFonts w:ascii="Trebuchet MS" w:hAnsi="Trebuchet MS"/>
                <w:color w:val="2E74B5" w:themeColor="accent1" w:themeShade="BF"/>
                <w:sz w:val="24"/>
                <w:szCs w:val="24"/>
                <w:lang w:val="en-US"/>
              </w:rPr>
              <w:t>rezultatele așteptate ale proiectului.</w:t>
            </w:r>
          </w:p>
          <w:p w:rsidR="00F02F76" w:rsidRPr="00F02F76" w:rsidRDefault="00F02F76" w:rsidP="00F02F76">
            <w:pPr>
              <w:spacing w:before="120" w:after="120"/>
              <w:jc w:val="both"/>
              <w:rPr>
                <w:rFonts w:ascii="Trebuchet MS" w:hAnsi="Trebuchet MS"/>
                <w:color w:val="2E74B5" w:themeColor="accent1" w:themeShade="BF"/>
                <w:sz w:val="24"/>
                <w:szCs w:val="24"/>
                <w:lang w:val="en-US"/>
              </w:rPr>
            </w:pPr>
            <w:r>
              <w:rPr>
                <w:rFonts w:ascii="Trebuchet MS" w:hAnsi="Trebuchet MS"/>
                <w:color w:val="2E74B5" w:themeColor="accent1" w:themeShade="BF"/>
                <w:sz w:val="24"/>
                <w:szCs w:val="24"/>
                <w:lang w:val="en-US"/>
              </w:rPr>
              <w:t xml:space="preserve">AM/OIC </w:t>
            </w:r>
            <w:r w:rsidRPr="00F02F76">
              <w:rPr>
                <w:rFonts w:ascii="Trebuchet MS" w:hAnsi="Trebuchet MS"/>
                <w:color w:val="2E74B5" w:themeColor="accent1" w:themeShade="BF"/>
                <w:sz w:val="24"/>
                <w:szCs w:val="24"/>
                <w:lang w:val="en-US"/>
              </w:rPr>
              <w:t>va monitoriza îndeplinirea indicatorilor de etapă şi va sprijini beneficiarul pentru a identifica soluții adecvate pentru îndeplinirea indicatorilor de etapă şi pentru buna implementare a proiectelor care fac obiectul contractului de finanțare</w:t>
            </w:r>
            <w:r w:rsidR="005056ED">
              <w:rPr>
                <w:rFonts w:ascii="Trebuchet MS" w:hAnsi="Trebuchet MS"/>
                <w:color w:val="2E74B5" w:themeColor="accent1" w:themeShade="BF"/>
                <w:sz w:val="24"/>
                <w:szCs w:val="24"/>
                <w:lang w:val="en-US"/>
              </w:rPr>
              <w:t xml:space="preserve">, precum și pentru </w:t>
            </w:r>
            <w:r w:rsidR="005056ED" w:rsidRPr="00F02F76">
              <w:rPr>
                <w:rFonts w:ascii="Trebuchet MS" w:hAnsi="Trebuchet MS"/>
                <w:color w:val="2E74B5" w:themeColor="accent1" w:themeShade="BF"/>
                <w:sz w:val="24"/>
                <w:szCs w:val="24"/>
                <w:lang w:val="en-US"/>
              </w:rPr>
              <w:t>identificarea şi stabilirea de posibile măsuri de remediere</w:t>
            </w:r>
            <w:r w:rsidR="005056ED">
              <w:rPr>
                <w:rFonts w:ascii="Trebuchet MS" w:hAnsi="Trebuchet MS"/>
                <w:color w:val="2E74B5" w:themeColor="accent1" w:themeShade="BF"/>
                <w:sz w:val="24"/>
                <w:szCs w:val="24"/>
                <w:lang w:val="en-US"/>
              </w:rPr>
              <w:t>, dacă este cazul</w:t>
            </w:r>
            <w:r w:rsidRPr="00F02F76">
              <w:rPr>
                <w:rFonts w:ascii="Trebuchet MS" w:hAnsi="Trebuchet MS"/>
                <w:color w:val="2E74B5" w:themeColor="accent1" w:themeShade="BF"/>
                <w:sz w:val="24"/>
                <w:szCs w:val="24"/>
                <w:lang w:val="en-US"/>
              </w:rPr>
              <w:t xml:space="preserve">. </w:t>
            </w:r>
          </w:p>
          <w:p w:rsidR="00F02F76" w:rsidRPr="00F02F76" w:rsidRDefault="00F02F76" w:rsidP="00F02F76">
            <w:pPr>
              <w:spacing w:before="120" w:after="120"/>
              <w:jc w:val="both"/>
              <w:rPr>
                <w:rFonts w:ascii="Trebuchet MS" w:hAnsi="Trebuchet MS"/>
                <w:color w:val="2E74B5" w:themeColor="accent1" w:themeShade="BF"/>
                <w:sz w:val="24"/>
                <w:szCs w:val="24"/>
                <w:lang w:val="en-US"/>
              </w:rPr>
            </w:pPr>
            <w:r w:rsidRPr="00F02F76">
              <w:rPr>
                <w:rFonts w:ascii="Trebuchet MS" w:hAnsi="Trebuchet MS"/>
                <w:color w:val="2E74B5" w:themeColor="accent1" w:themeShade="BF"/>
                <w:sz w:val="24"/>
                <w:szCs w:val="24"/>
                <w:lang w:val="en-US"/>
              </w:rPr>
              <w:t>În sit</w:t>
            </w:r>
            <w:r>
              <w:rPr>
                <w:rFonts w:ascii="Trebuchet MS" w:hAnsi="Trebuchet MS"/>
                <w:color w:val="2E74B5" w:themeColor="accent1" w:themeShade="BF"/>
                <w:sz w:val="24"/>
                <w:szCs w:val="24"/>
                <w:lang w:val="en-US"/>
              </w:rPr>
              <w:t xml:space="preserve">uația nerealizării acestora, AM/ OIC </w:t>
            </w:r>
            <w:r w:rsidRPr="00F02F76">
              <w:rPr>
                <w:rFonts w:ascii="Trebuchet MS" w:hAnsi="Trebuchet MS"/>
                <w:color w:val="2E74B5" w:themeColor="accent1" w:themeShade="BF"/>
                <w:sz w:val="24"/>
                <w:szCs w:val="24"/>
                <w:lang w:val="en-US"/>
              </w:rPr>
              <w:t>adoptă şi impleme</w:t>
            </w:r>
            <w:r>
              <w:rPr>
                <w:rFonts w:ascii="Trebuchet MS" w:hAnsi="Trebuchet MS"/>
                <w:color w:val="2E74B5" w:themeColor="accent1" w:themeShade="BF"/>
                <w:sz w:val="24"/>
                <w:szCs w:val="24"/>
                <w:lang w:val="en-US"/>
              </w:rPr>
              <w:t xml:space="preserve">ntează, în baza unei analize </w:t>
            </w:r>
            <w:r w:rsidRPr="00F02F76">
              <w:rPr>
                <w:rFonts w:ascii="Trebuchet MS" w:hAnsi="Trebuchet MS"/>
                <w:color w:val="2E74B5" w:themeColor="accent1" w:themeShade="BF"/>
                <w:sz w:val="24"/>
                <w:szCs w:val="24"/>
                <w:lang w:val="en-US"/>
              </w:rPr>
              <w:t xml:space="preserve">a riscurilor identificate, acțiuni şi măsuri de monitorizare consolidată și măsuri </w:t>
            </w:r>
            <w:r>
              <w:rPr>
                <w:rFonts w:ascii="Trebuchet MS" w:hAnsi="Trebuchet MS"/>
                <w:color w:val="2E74B5" w:themeColor="accent1" w:themeShade="BF"/>
                <w:sz w:val="24"/>
                <w:szCs w:val="24"/>
                <w:lang w:val="en-US"/>
              </w:rPr>
              <w:t>corrective,</w:t>
            </w:r>
            <w:r w:rsidRPr="00F02F76">
              <w:rPr>
                <w:rFonts w:ascii="Trebuchet MS" w:hAnsi="Trebuchet MS"/>
                <w:color w:val="2E74B5" w:themeColor="accent1" w:themeShade="BF"/>
                <w:sz w:val="24"/>
                <w:szCs w:val="24"/>
                <w:lang w:val="en-US"/>
              </w:rPr>
              <w:t xml:space="preserve"> în conformitate cu prevederile contractului de finanțare. </w:t>
            </w:r>
          </w:p>
          <w:p w:rsidR="00F02F76" w:rsidRPr="00FF723C" w:rsidRDefault="00F02F76" w:rsidP="005056ED">
            <w:pPr>
              <w:spacing w:before="120" w:after="120"/>
              <w:jc w:val="both"/>
              <w:rPr>
                <w:rFonts w:ascii="Trebuchet MS" w:hAnsi="Trebuchet MS"/>
                <w:color w:val="2E74B5" w:themeColor="accent1" w:themeShade="BF"/>
                <w:sz w:val="24"/>
                <w:szCs w:val="24"/>
                <w:lang w:val="en-US"/>
              </w:rPr>
            </w:pPr>
            <w:r>
              <w:rPr>
                <w:rFonts w:ascii="Trebuchet MS" w:hAnsi="Trebuchet MS"/>
                <w:color w:val="2E74B5" w:themeColor="accent1" w:themeShade="BF"/>
                <w:sz w:val="24"/>
                <w:szCs w:val="24"/>
                <w:lang w:val="en-US"/>
              </w:rPr>
              <w:t xml:space="preserve">Beneficiarul </w:t>
            </w:r>
            <w:r w:rsidR="005056ED">
              <w:rPr>
                <w:rFonts w:ascii="Trebuchet MS" w:hAnsi="Trebuchet MS"/>
                <w:color w:val="2E74B5" w:themeColor="accent1" w:themeShade="BF"/>
                <w:sz w:val="24"/>
                <w:szCs w:val="24"/>
                <w:lang w:val="en-US"/>
              </w:rPr>
              <w:t>este obligat ca î</w:t>
            </w:r>
            <w:r w:rsidRPr="00FF723C">
              <w:rPr>
                <w:rFonts w:ascii="Trebuchet MS" w:hAnsi="Trebuchet MS"/>
                <w:color w:val="2E74B5" w:themeColor="accent1" w:themeShade="BF"/>
                <w:sz w:val="24"/>
                <w:szCs w:val="24"/>
                <w:lang w:val="en-US"/>
              </w:rPr>
              <w:t xml:space="preserve">n termen de 5 zile lucrătoare de la termenul prevăzut pentru un indicator de etapă, beneficiarul încarcă documentele justificative care probează îndeplinirea acestuia, iar </w:t>
            </w:r>
            <w:r w:rsidR="00FF723C">
              <w:rPr>
                <w:rFonts w:ascii="Trebuchet MS" w:hAnsi="Trebuchet MS"/>
                <w:color w:val="2E74B5" w:themeColor="accent1" w:themeShade="BF"/>
                <w:sz w:val="24"/>
                <w:szCs w:val="24"/>
                <w:lang w:val="en-US"/>
              </w:rPr>
              <w:t>AM/OIC</w:t>
            </w:r>
            <w:r w:rsidRPr="00FF723C">
              <w:rPr>
                <w:rFonts w:ascii="Trebuchet MS" w:hAnsi="Trebuchet MS"/>
                <w:color w:val="2E74B5" w:themeColor="accent1" w:themeShade="BF"/>
                <w:sz w:val="24"/>
                <w:szCs w:val="24"/>
                <w:lang w:val="en-US"/>
              </w:rPr>
              <w:t xml:space="preserve"> verifică şi confirmă îndeplinirea sau, după caz, neîndeplinirea acestuia în termen de 5 zile lucrătoare de la data la care documentele trebuiau/au fost încărcate de către beneficiar. </w:t>
            </w:r>
          </w:p>
          <w:p w:rsidR="00F02F76" w:rsidRPr="00F02F76" w:rsidRDefault="00F02F76" w:rsidP="00F02F76">
            <w:pPr>
              <w:spacing w:before="120" w:after="120"/>
              <w:jc w:val="both"/>
              <w:rPr>
                <w:rFonts w:ascii="Trebuchet MS" w:hAnsi="Trebuchet MS"/>
                <w:color w:val="2E74B5" w:themeColor="accent1" w:themeShade="BF"/>
                <w:sz w:val="24"/>
                <w:szCs w:val="24"/>
                <w:lang w:val="en-US"/>
              </w:rPr>
            </w:pPr>
            <w:r w:rsidRPr="00F02F76">
              <w:rPr>
                <w:rFonts w:ascii="Trebuchet MS" w:hAnsi="Trebuchet MS"/>
                <w:color w:val="2E74B5" w:themeColor="accent1" w:themeShade="BF"/>
                <w:sz w:val="24"/>
                <w:szCs w:val="24"/>
                <w:lang w:val="en-US"/>
              </w:rPr>
              <w:t xml:space="preserve">Prin sistemul informatic MySMIS2021/SMIS2021+ se emit atenționări automate către beneficiar şi </w:t>
            </w:r>
            <w:r w:rsidR="005056ED">
              <w:rPr>
                <w:rFonts w:ascii="Trebuchet MS" w:hAnsi="Trebuchet MS"/>
                <w:color w:val="2E74B5" w:themeColor="accent1" w:themeShade="BF"/>
                <w:sz w:val="24"/>
                <w:szCs w:val="24"/>
                <w:lang w:val="en-US"/>
              </w:rPr>
              <w:t>către AM/OIC</w:t>
            </w:r>
            <w:r w:rsidRPr="00F02F76">
              <w:rPr>
                <w:rFonts w:ascii="Trebuchet MS" w:hAnsi="Trebuchet MS"/>
                <w:color w:val="2E74B5" w:themeColor="accent1" w:themeShade="BF"/>
                <w:sz w:val="24"/>
                <w:szCs w:val="24"/>
                <w:lang w:val="en-US"/>
              </w:rPr>
              <w:t xml:space="preserve"> cu cel puțin 10 zile calendaristice înaintea termenului </w:t>
            </w:r>
            <w:r w:rsidR="005056ED">
              <w:rPr>
                <w:rFonts w:ascii="Trebuchet MS" w:hAnsi="Trebuchet MS"/>
                <w:color w:val="2E74B5" w:themeColor="accent1" w:themeShade="BF"/>
                <w:sz w:val="24"/>
                <w:szCs w:val="24"/>
                <w:lang w:val="en-US"/>
              </w:rPr>
              <w:t>de depunere a documentelor menționate anterior</w:t>
            </w:r>
            <w:r w:rsidRPr="00F02F76">
              <w:rPr>
                <w:rFonts w:ascii="Trebuchet MS" w:hAnsi="Trebuchet MS"/>
                <w:color w:val="2E74B5" w:themeColor="accent1" w:themeShade="BF"/>
                <w:sz w:val="24"/>
                <w:szCs w:val="24"/>
                <w:lang w:val="en-US"/>
              </w:rPr>
              <w:t xml:space="preserve">. </w:t>
            </w:r>
          </w:p>
          <w:p w:rsidR="00F02F76" w:rsidRPr="00F02F76" w:rsidRDefault="00F02F76" w:rsidP="00F02F76">
            <w:pPr>
              <w:spacing w:before="120" w:after="120"/>
              <w:jc w:val="both"/>
              <w:rPr>
                <w:rFonts w:ascii="Trebuchet MS" w:hAnsi="Trebuchet MS"/>
                <w:color w:val="2E74B5" w:themeColor="accent1" w:themeShade="BF"/>
                <w:sz w:val="24"/>
                <w:szCs w:val="24"/>
                <w:lang w:val="en-US"/>
              </w:rPr>
            </w:pPr>
            <w:r w:rsidRPr="00F02F76">
              <w:rPr>
                <w:rFonts w:ascii="Trebuchet MS" w:hAnsi="Trebuchet MS"/>
                <w:color w:val="2E74B5" w:themeColor="accent1" w:themeShade="BF"/>
                <w:sz w:val="24"/>
                <w:szCs w:val="24"/>
                <w:lang w:val="en-US"/>
              </w:rPr>
              <w:t>În cazul nerespectării termenului de raportare a realizării indicatorului de etapă</w:t>
            </w:r>
            <w:r w:rsidR="005056ED">
              <w:rPr>
                <w:rFonts w:ascii="Trebuchet MS" w:hAnsi="Trebuchet MS"/>
                <w:color w:val="2E74B5" w:themeColor="accent1" w:themeShade="BF"/>
                <w:sz w:val="24"/>
                <w:szCs w:val="24"/>
                <w:lang w:val="en-US"/>
              </w:rPr>
              <w:t>,</w:t>
            </w:r>
            <w:r w:rsidRPr="00F02F76">
              <w:rPr>
                <w:rFonts w:ascii="Trebuchet MS" w:hAnsi="Trebuchet MS"/>
                <w:color w:val="2E74B5" w:themeColor="accent1" w:themeShade="BF"/>
                <w:sz w:val="24"/>
                <w:szCs w:val="24"/>
                <w:lang w:val="en-US"/>
              </w:rPr>
              <w:t xml:space="preserve"> sistemul i</w:t>
            </w:r>
            <w:r w:rsidR="005056ED">
              <w:rPr>
                <w:rFonts w:ascii="Trebuchet MS" w:hAnsi="Trebuchet MS"/>
                <w:color w:val="2E74B5" w:themeColor="accent1" w:themeShade="BF"/>
                <w:sz w:val="24"/>
                <w:szCs w:val="24"/>
                <w:lang w:val="en-US"/>
              </w:rPr>
              <w:t xml:space="preserve">nformatic MySMIS2021/SMIS2021+ </w:t>
            </w:r>
            <w:r w:rsidRPr="00F02F76">
              <w:rPr>
                <w:rFonts w:ascii="Trebuchet MS" w:hAnsi="Trebuchet MS"/>
                <w:color w:val="2E74B5" w:themeColor="accent1" w:themeShade="BF"/>
                <w:sz w:val="24"/>
                <w:szCs w:val="24"/>
                <w:lang w:val="en-US"/>
              </w:rPr>
              <w:t xml:space="preserve">blochează posibilitatea de încărcare a documentelor. Ulterior, beneficiarul poate solicita, motivat, </w:t>
            </w:r>
            <w:r w:rsidR="005056ED">
              <w:rPr>
                <w:rFonts w:ascii="Trebuchet MS" w:hAnsi="Trebuchet MS"/>
                <w:color w:val="2E74B5" w:themeColor="accent1" w:themeShade="BF"/>
                <w:sz w:val="24"/>
                <w:szCs w:val="24"/>
                <w:lang w:val="en-US"/>
              </w:rPr>
              <w:t xml:space="preserve">AM/OIC </w:t>
            </w:r>
            <w:r w:rsidRPr="00F02F76">
              <w:rPr>
                <w:rFonts w:ascii="Trebuchet MS" w:hAnsi="Trebuchet MS"/>
                <w:color w:val="2E74B5" w:themeColor="accent1" w:themeShade="BF"/>
                <w:sz w:val="24"/>
                <w:szCs w:val="24"/>
                <w:lang w:val="en-US"/>
              </w:rPr>
              <w:t xml:space="preserve">deblocarea aplicației pentru încărcarea documentelor justificative care probează realizarea indicatorului de etapă. </w:t>
            </w:r>
          </w:p>
          <w:p w:rsidR="00F02F76" w:rsidRPr="00F02F76" w:rsidRDefault="00F02F76" w:rsidP="00F02F76">
            <w:pPr>
              <w:spacing w:before="120" w:after="120"/>
              <w:jc w:val="both"/>
              <w:rPr>
                <w:rFonts w:ascii="Trebuchet MS" w:hAnsi="Trebuchet MS"/>
                <w:color w:val="2E74B5" w:themeColor="accent1" w:themeShade="BF"/>
                <w:sz w:val="24"/>
                <w:szCs w:val="24"/>
                <w:lang w:val="en-US"/>
              </w:rPr>
            </w:pPr>
            <w:r w:rsidRPr="00F02F76">
              <w:rPr>
                <w:rFonts w:ascii="Trebuchet MS" w:hAnsi="Trebuchet MS"/>
                <w:color w:val="2E74B5" w:themeColor="accent1" w:themeShade="BF"/>
                <w:sz w:val="24"/>
                <w:szCs w:val="24"/>
                <w:lang w:val="en-US"/>
              </w:rPr>
              <w:t>În situația îndeplinirii cu întârziere a unui indicator de etapă, beneficiarul poate face dovada î</w:t>
            </w:r>
            <w:r w:rsidR="005056ED">
              <w:rPr>
                <w:rFonts w:ascii="Trebuchet MS" w:hAnsi="Trebuchet MS"/>
                <w:color w:val="2E74B5" w:themeColor="accent1" w:themeShade="BF"/>
                <w:sz w:val="24"/>
                <w:szCs w:val="24"/>
                <w:lang w:val="en-US"/>
              </w:rPr>
              <w:t>ndeplinirii acestuia, ulterior,</w:t>
            </w:r>
            <w:r w:rsidRPr="00F02F76">
              <w:rPr>
                <w:rFonts w:ascii="Trebuchet MS" w:hAnsi="Trebuchet MS"/>
                <w:color w:val="2E74B5" w:themeColor="accent1" w:themeShade="BF"/>
                <w:sz w:val="24"/>
                <w:szCs w:val="24"/>
                <w:lang w:val="en-US"/>
              </w:rPr>
              <w:t xml:space="preserve"> prin rapoartele de progres sau cu ocazia vizitelor de monitorizare, iar </w:t>
            </w:r>
            <w:r w:rsidR="005056ED">
              <w:rPr>
                <w:rFonts w:ascii="Trebuchet MS" w:hAnsi="Trebuchet MS"/>
                <w:color w:val="2E74B5" w:themeColor="accent1" w:themeShade="BF"/>
                <w:sz w:val="24"/>
                <w:szCs w:val="24"/>
                <w:lang w:val="en-US"/>
              </w:rPr>
              <w:t>AM/OIC</w:t>
            </w:r>
            <w:r w:rsidRPr="00F02F76">
              <w:rPr>
                <w:rFonts w:ascii="Trebuchet MS" w:hAnsi="Trebuchet MS"/>
                <w:color w:val="2E74B5" w:themeColor="accent1" w:themeShade="BF"/>
                <w:sz w:val="24"/>
                <w:szCs w:val="24"/>
                <w:lang w:val="en-US"/>
              </w:rPr>
              <w:t xml:space="preserve"> înregistrează în sistemul informatic MySMIS2021/SMIS2021+ îndeplinirea cu întârziere a unui indicator de etapă. </w:t>
            </w:r>
          </w:p>
          <w:p w:rsidR="009C3BA4" w:rsidRPr="009C3BA4" w:rsidRDefault="009C3BA4" w:rsidP="009C3BA4">
            <w:pPr>
              <w:spacing w:before="120" w:after="120"/>
              <w:jc w:val="both"/>
              <w:rPr>
                <w:rFonts w:ascii="Trebuchet MS" w:hAnsi="Trebuchet MS"/>
                <w:color w:val="2E74B5" w:themeColor="accent1" w:themeShade="BF"/>
                <w:sz w:val="24"/>
                <w:szCs w:val="24"/>
                <w:lang w:val="en-US"/>
              </w:rPr>
            </w:pPr>
            <w:r w:rsidRPr="009C3BA4">
              <w:rPr>
                <w:rFonts w:ascii="Trebuchet MS" w:hAnsi="Trebuchet MS"/>
                <w:color w:val="2E74B5" w:themeColor="accent1" w:themeShade="BF"/>
                <w:sz w:val="24"/>
                <w:szCs w:val="24"/>
                <w:lang w:val="en-US"/>
              </w:rPr>
              <w:lastRenderedPageBreak/>
              <w:t xml:space="preserve">Cu excepția primului indicator de etapă, în cazul neîndeplinirii celorlalți indicatori de etapă la termenele prevăzute în planul de monitorizare, actualizat prin actele adiționale aprobate, în completarea acțiunilor şi măsurilor </w:t>
            </w:r>
            <w:r>
              <w:rPr>
                <w:rFonts w:ascii="Trebuchet MS" w:hAnsi="Trebuchet MS"/>
                <w:color w:val="2E74B5" w:themeColor="accent1" w:themeShade="BF"/>
                <w:sz w:val="24"/>
                <w:szCs w:val="24"/>
                <w:lang w:val="en-US"/>
              </w:rPr>
              <w:t xml:space="preserve">consolidate de monitorizare, AM/OIC </w:t>
            </w:r>
            <w:r w:rsidRPr="009C3BA4">
              <w:rPr>
                <w:rFonts w:ascii="Trebuchet MS" w:hAnsi="Trebuchet MS"/>
                <w:color w:val="2E74B5" w:themeColor="accent1" w:themeShade="BF"/>
                <w:sz w:val="24"/>
                <w:szCs w:val="24"/>
                <w:lang w:val="en-US"/>
              </w:rPr>
              <w:t>poate aplica, în funcție de</w:t>
            </w:r>
            <w:r w:rsidRPr="009C3BA4">
              <w:rPr>
                <w:rFonts w:ascii="Calibri" w:hAnsi="Calibri" w:cs="Calibri"/>
                <w:color w:val="000000"/>
                <w:lang w:val="en-US"/>
              </w:rPr>
              <w:t xml:space="preserve"> </w:t>
            </w:r>
            <w:r w:rsidRPr="009C3BA4">
              <w:rPr>
                <w:rFonts w:ascii="Trebuchet MS" w:hAnsi="Trebuchet MS"/>
                <w:color w:val="2E74B5" w:themeColor="accent1" w:themeShade="BF"/>
                <w:sz w:val="24"/>
                <w:szCs w:val="24"/>
                <w:lang w:val="en-US"/>
              </w:rPr>
              <w:t xml:space="preserve">analiza obiectivă şi riscurile identificate, în mod gradual, în condițiile prevăzute în contractul de finanțare următoarele măsuri: </w:t>
            </w:r>
          </w:p>
          <w:p w:rsidR="009C3BA4" w:rsidRPr="009C3BA4" w:rsidRDefault="009C3BA4" w:rsidP="004666C9">
            <w:pPr>
              <w:pStyle w:val="ListParagraph"/>
              <w:numPr>
                <w:ilvl w:val="0"/>
                <w:numId w:val="29"/>
              </w:numPr>
              <w:spacing w:before="120" w:after="120"/>
              <w:jc w:val="both"/>
              <w:rPr>
                <w:rFonts w:ascii="Trebuchet MS" w:hAnsi="Trebuchet MS"/>
                <w:color w:val="2E74B5" w:themeColor="accent1" w:themeShade="BF"/>
                <w:sz w:val="24"/>
                <w:szCs w:val="24"/>
                <w:lang w:val="en-US"/>
              </w:rPr>
            </w:pPr>
            <w:r w:rsidRPr="009C3BA4">
              <w:rPr>
                <w:rFonts w:ascii="Trebuchet MS" w:hAnsi="Trebuchet MS"/>
                <w:color w:val="2E74B5" w:themeColor="accent1" w:themeShade="BF"/>
                <w:sz w:val="24"/>
                <w:szCs w:val="24"/>
                <w:lang w:val="en-US"/>
              </w:rPr>
              <w:t xml:space="preserve">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w:t>
            </w:r>
          </w:p>
          <w:p w:rsidR="009C3BA4" w:rsidRPr="009C3BA4" w:rsidRDefault="009C3BA4" w:rsidP="004666C9">
            <w:pPr>
              <w:pStyle w:val="ListParagraph"/>
              <w:numPr>
                <w:ilvl w:val="0"/>
                <w:numId w:val="29"/>
              </w:numPr>
              <w:spacing w:before="120" w:after="120"/>
              <w:jc w:val="both"/>
              <w:rPr>
                <w:rFonts w:ascii="Trebuchet MS" w:hAnsi="Trebuchet MS"/>
                <w:color w:val="2E74B5" w:themeColor="accent1" w:themeShade="BF"/>
                <w:sz w:val="24"/>
                <w:szCs w:val="24"/>
                <w:lang w:val="en-US"/>
              </w:rPr>
            </w:pPr>
            <w:r w:rsidRPr="009C3BA4">
              <w:rPr>
                <w:rFonts w:ascii="Trebuchet MS" w:hAnsi="Trebuchet MS"/>
                <w:color w:val="2E74B5" w:themeColor="accent1" w:themeShade="BF"/>
                <w:sz w:val="24"/>
                <w:szCs w:val="24"/>
                <w:lang w:val="en-US"/>
              </w:rPr>
              <w:t xml:space="preserve">respingerea, în tot sau în parte, a cererii de plată/cererii de prefinanțare/cererii de rambursare, în condițiile art. 25 alin. (5) din OUG nr. 133/2021, dacă nu au fost transmise dovezile privind îndeplinirea indicatorului de etapă în termenul specificat la lit. a); </w:t>
            </w:r>
          </w:p>
          <w:p w:rsidR="009C3BA4" w:rsidRPr="009C3BA4" w:rsidRDefault="009C3BA4" w:rsidP="004666C9">
            <w:pPr>
              <w:pStyle w:val="ListParagraph"/>
              <w:numPr>
                <w:ilvl w:val="0"/>
                <w:numId w:val="29"/>
              </w:numPr>
              <w:spacing w:before="120" w:after="120"/>
              <w:jc w:val="both"/>
              <w:rPr>
                <w:rFonts w:ascii="Trebuchet MS" w:hAnsi="Trebuchet MS"/>
                <w:color w:val="2E74B5" w:themeColor="accent1" w:themeShade="BF"/>
                <w:sz w:val="24"/>
                <w:szCs w:val="24"/>
                <w:lang w:val="en-US"/>
              </w:rPr>
            </w:pPr>
            <w:r w:rsidRPr="009C3BA4">
              <w:rPr>
                <w:rFonts w:ascii="Trebuchet MS" w:hAnsi="Trebuchet MS"/>
                <w:color w:val="2E74B5" w:themeColor="accent1" w:themeShade="BF"/>
                <w:sz w:val="24"/>
                <w:szCs w:val="24"/>
                <w:lang w:val="en-US"/>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 </w:t>
            </w:r>
          </w:p>
          <w:p w:rsidR="009C3BA4" w:rsidRPr="009C3BA4" w:rsidRDefault="009C3BA4" w:rsidP="004666C9">
            <w:pPr>
              <w:pStyle w:val="ListParagraph"/>
              <w:numPr>
                <w:ilvl w:val="0"/>
                <w:numId w:val="29"/>
              </w:numPr>
              <w:spacing w:before="120" w:after="120"/>
              <w:jc w:val="both"/>
              <w:rPr>
                <w:rFonts w:ascii="Trebuchet MS" w:hAnsi="Trebuchet MS"/>
                <w:color w:val="2E74B5" w:themeColor="accent1" w:themeShade="BF"/>
                <w:sz w:val="24"/>
                <w:szCs w:val="24"/>
                <w:lang w:val="en-US"/>
              </w:rPr>
            </w:pPr>
            <w:r w:rsidRPr="009C3BA4">
              <w:rPr>
                <w:rFonts w:ascii="Trebuchet MS" w:hAnsi="Trebuchet MS"/>
                <w:color w:val="2E74B5" w:themeColor="accent1" w:themeShade="BF"/>
                <w:sz w:val="24"/>
                <w:szCs w:val="24"/>
                <w:lang w:val="en-US"/>
              </w:rPr>
              <w:t xml:space="preserve">suspendarea implementării proiectului, până la încetarea cauzelor obiective care afectează derularea activităților şi atingerea indicatorilor de etapă; </w:t>
            </w:r>
          </w:p>
          <w:p w:rsidR="009C3BA4" w:rsidRPr="009C3BA4" w:rsidRDefault="009C3BA4" w:rsidP="004666C9">
            <w:pPr>
              <w:pStyle w:val="ListParagraph"/>
              <w:numPr>
                <w:ilvl w:val="0"/>
                <w:numId w:val="29"/>
              </w:numPr>
              <w:spacing w:before="120" w:after="120"/>
              <w:jc w:val="both"/>
              <w:rPr>
                <w:rFonts w:ascii="Trebuchet MS" w:hAnsi="Trebuchet MS"/>
                <w:color w:val="2E74B5" w:themeColor="accent1" w:themeShade="BF"/>
                <w:sz w:val="24"/>
                <w:szCs w:val="24"/>
                <w:lang w:val="en-US"/>
              </w:rPr>
            </w:pPr>
            <w:r w:rsidRPr="009C3BA4">
              <w:rPr>
                <w:rFonts w:ascii="Trebuchet MS" w:hAnsi="Trebuchet MS"/>
                <w:color w:val="2E74B5" w:themeColor="accent1" w:themeShade="BF"/>
                <w:sz w:val="24"/>
                <w:szCs w:val="24"/>
                <w:lang w:val="en-US"/>
              </w:rPr>
              <w:t xml:space="preserve">rezilierea contractului de către autoritatea de management; </w:t>
            </w:r>
          </w:p>
          <w:p w:rsidR="00E468EC" w:rsidRDefault="009C3BA4" w:rsidP="009C3BA4">
            <w:pPr>
              <w:spacing w:before="120" w:after="120"/>
              <w:jc w:val="both"/>
              <w:rPr>
                <w:rFonts w:ascii="Trebuchet MS" w:hAnsi="Trebuchet MS"/>
                <w:color w:val="2E74B5" w:themeColor="accent1" w:themeShade="BF"/>
                <w:sz w:val="24"/>
                <w:szCs w:val="24"/>
                <w:lang w:val="en-US"/>
              </w:rPr>
            </w:pPr>
            <w:r w:rsidRPr="009C3BA4">
              <w:rPr>
                <w:rFonts w:ascii="Trebuchet MS" w:hAnsi="Trebuchet MS"/>
                <w:color w:val="2E74B5" w:themeColor="accent1" w:themeShade="BF"/>
                <w:sz w:val="24"/>
                <w:szCs w:val="24"/>
                <w:lang w:val="en-US"/>
              </w:rPr>
              <w:t>Sumele respinse în condițiile menționate anterior pot fi incluse de beneficiar şi resolicitare la plată, în condițiile îndeplinirii indicatorului de etapă, în prima cerere de rambursare depusă după îndeplinirea respectivului indicator de etapă.</w:t>
            </w:r>
          </w:p>
          <w:p w:rsidR="00F02F76" w:rsidRPr="00FF0593" w:rsidRDefault="009C3BA4" w:rsidP="009C3BA4">
            <w:pPr>
              <w:spacing w:before="120" w:after="120"/>
              <w:jc w:val="both"/>
              <w:rPr>
                <w:rFonts w:ascii="Trebuchet MS" w:hAnsi="Trebuchet MS"/>
                <w:color w:val="2E74B5" w:themeColor="accent1" w:themeShade="BF"/>
                <w:sz w:val="24"/>
                <w:szCs w:val="24"/>
                <w:lang w:val="en-US"/>
              </w:rPr>
            </w:pPr>
            <w:r w:rsidRPr="009C3BA4">
              <w:rPr>
                <w:rFonts w:ascii="Trebuchet MS" w:hAnsi="Trebuchet MS"/>
                <w:color w:val="2E74B5" w:themeColor="accent1" w:themeShade="BF"/>
                <w:sz w:val="24"/>
                <w:szCs w:val="24"/>
                <w:lang w:val="en-US"/>
              </w:rPr>
              <w:t xml:space="preserve">În cazul nerealizării indicatorilor de etapă din primul an de implementare în decurs de 6 luni de la finalizarea primului an de implementare, din motive imputabile beneficiarului, precum şi în situația unor întârzieri semnificative în îndeplinirea indicatorilor de etapă care afectează substanțial sau fac imposibilă realizarea obiectivelor şi atingerea rezultatelor proiectului asumate prin contractul de finanțare, </w:t>
            </w:r>
            <w:r w:rsidR="00E468EC">
              <w:rPr>
                <w:rFonts w:ascii="Trebuchet MS" w:hAnsi="Trebuchet MS"/>
                <w:color w:val="2E74B5" w:themeColor="accent1" w:themeShade="BF"/>
                <w:sz w:val="24"/>
                <w:szCs w:val="24"/>
                <w:lang w:val="en-US"/>
              </w:rPr>
              <w:t>AM/OIC</w:t>
            </w:r>
            <w:r w:rsidRPr="009C3BA4">
              <w:rPr>
                <w:rFonts w:ascii="Trebuchet MS" w:hAnsi="Trebuchet MS"/>
                <w:color w:val="2E74B5" w:themeColor="accent1" w:themeShade="BF"/>
                <w:sz w:val="24"/>
                <w:szCs w:val="24"/>
                <w:lang w:val="en-US"/>
              </w:rPr>
              <w:t xml:space="preserve"> poate proceda la rezilierea contractului de finanțare potrivit prevederilor art. 37 şi 38 din Ordonanța de urgență a Guvernului nr. 133/2021, şi recuperarea sumelor deja plătite beneficiarului. </w:t>
            </w:r>
          </w:p>
        </w:tc>
      </w:tr>
    </w:tbl>
    <w:p w:rsidR="00A82C81" w:rsidRPr="002A3D58" w:rsidRDefault="00A82C81" w:rsidP="00A82C81">
      <w:pPr>
        <w:pStyle w:val="ListParagraph"/>
        <w:spacing w:before="120" w:after="120"/>
        <w:ind w:left="1065"/>
        <w:rPr>
          <w:rFonts w:ascii="Trebuchet MS" w:hAnsi="Trebuchet MS"/>
          <w:b/>
          <w:bCs/>
          <w:i/>
          <w:color w:val="2E74B5" w:themeColor="accent1" w:themeShade="BF"/>
          <w:sz w:val="24"/>
          <w:szCs w:val="24"/>
        </w:rPr>
      </w:pPr>
    </w:p>
    <w:p w:rsidR="00A82C81" w:rsidRPr="00373F79" w:rsidRDefault="00A82C81" w:rsidP="004666C9">
      <w:pPr>
        <w:pStyle w:val="Heading1"/>
        <w:numPr>
          <w:ilvl w:val="0"/>
          <w:numId w:val="33"/>
        </w:numPr>
        <w:rPr>
          <w:b/>
          <w:szCs w:val="24"/>
        </w:rPr>
      </w:pPr>
      <w:bookmarkStart w:id="84" w:name="_Toc141787622"/>
      <w:r w:rsidRPr="00373F79">
        <w:rPr>
          <w:b/>
          <w:szCs w:val="24"/>
        </w:rPr>
        <w:t>ASPECTE PRIVIND MANAGEMENTUL FINANCIAR</w:t>
      </w:r>
      <w:bookmarkEnd w:id="84"/>
    </w:p>
    <w:p w:rsidR="00A82C81" w:rsidRPr="002A3D58" w:rsidRDefault="00A82C81" w:rsidP="00254B3D">
      <w:pPr>
        <w:pStyle w:val="Heading2"/>
      </w:pPr>
      <w:bookmarkStart w:id="85" w:name="_Toc141787623"/>
      <w:bookmarkStart w:id="86" w:name="_Hlk131881881"/>
      <w:r w:rsidRPr="002A3D58">
        <w:t>Mecanismul cererilor de prefinanțare</w:t>
      </w:r>
      <w:bookmarkEnd w:id="85"/>
      <w:r w:rsidRPr="002A3D58">
        <w:t xml:space="preserve"> </w:t>
      </w:r>
      <w:bookmarkEnd w:id="86"/>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96140B" w:rsidRPr="0096140B" w:rsidRDefault="0096140B" w:rsidP="0096140B">
            <w:pPr>
              <w:spacing w:before="120" w:after="120"/>
              <w:jc w:val="both"/>
              <w:rPr>
                <w:rFonts w:ascii="Trebuchet MS" w:hAnsi="Trebuchet MS"/>
                <w:color w:val="2E74B5" w:themeColor="accent1" w:themeShade="BF"/>
                <w:sz w:val="24"/>
                <w:szCs w:val="24"/>
                <w:lang w:val="en-US"/>
              </w:rPr>
            </w:pPr>
            <w:r w:rsidRPr="0096140B">
              <w:rPr>
                <w:rFonts w:ascii="Trebuchet MS" w:hAnsi="Trebuchet MS"/>
                <w:color w:val="2E74B5" w:themeColor="accent1" w:themeShade="BF"/>
                <w:sz w:val="24"/>
                <w:szCs w:val="24"/>
                <w:lang w:val="en-US"/>
              </w:rPr>
              <w:t>Beneficiarul are dreptul de a primi prefinanțare în condițiile legislației în vigoare, pentru plata cheltuielilor necesare implementării proiectului finanțat din fonduri europene, fără depășirea valorii totale eligibile a contractului de finanțare.</w:t>
            </w:r>
          </w:p>
          <w:p w:rsidR="0096140B" w:rsidRPr="0096140B" w:rsidRDefault="0096140B" w:rsidP="0096140B">
            <w:pPr>
              <w:spacing w:before="120" w:after="120"/>
              <w:jc w:val="both"/>
              <w:rPr>
                <w:rFonts w:ascii="Trebuchet MS" w:hAnsi="Trebuchet MS"/>
                <w:color w:val="2E74B5" w:themeColor="accent1" w:themeShade="BF"/>
                <w:sz w:val="24"/>
                <w:szCs w:val="24"/>
                <w:lang w:val="en-US"/>
              </w:rPr>
            </w:pPr>
            <w:r w:rsidRPr="0096140B">
              <w:rPr>
                <w:rFonts w:ascii="Trebuchet MS" w:hAnsi="Trebuchet MS"/>
                <w:color w:val="2E74B5" w:themeColor="accent1" w:themeShade="BF"/>
                <w:sz w:val="24"/>
                <w:szCs w:val="24"/>
                <w:lang w:val="en-US"/>
              </w:rPr>
              <w:t xml:space="preserve">Cererea de prefinanțare se depune prin intermediul sistemului informatic MySMIS2021/SMIS2021+ și se acordă în tranșe procentuale din valoarea eligibilă a </w:t>
            </w:r>
            <w:r w:rsidRPr="0096140B">
              <w:rPr>
                <w:rFonts w:ascii="Trebuchet MS" w:hAnsi="Trebuchet MS"/>
                <w:color w:val="2E74B5" w:themeColor="accent1" w:themeShade="BF"/>
                <w:sz w:val="24"/>
                <w:szCs w:val="24"/>
                <w:lang w:val="en-US"/>
              </w:rPr>
              <w:lastRenderedPageBreak/>
              <w:t xml:space="preserve">contractului de finanțare, în conformitate cu prevederile legale în vigoare la data depunerii cererii de prefinanțare. </w:t>
            </w:r>
          </w:p>
          <w:p w:rsidR="0096140B" w:rsidRPr="0096140B" w:rsidRDefault="0096140B" w:rsidP="0096140B">
            <w:pPr>
              <w:spacing w:before="120" w:after="120"/>
              <w:jc w:val="both"/>
              <w:rPr>
                <w:rFonts w:ascii="Trebuchet MS" w:hAnsi="Trebuchet MS"/>
                <w:color w:val="2E74B5" w:themeColor="accent1" w:themeShade="BF"/>
                <w:sz w:val="24"/>
                <w:szCs w:val="24"/>
                <w:lang w:val="en-US"/>
              </w:rPr>
            </w:pPr>
            <w:r w:rsidRPr="0096140B">
              <w:rPr>
                <w:rFonts w:ascii="Trebuchet MS" w:hAnsi="Trebuchet MS"/>
                <w:color w:val="2E74B5" w:themeColor="accent1" w:themeShade="BF"/>
                <w:sz w:val="24"/>
                <w:szCs w:val="24"/>
                <w:lang w:val="en-US"/>
              </w:rPr>
              <w:t xml:space="preserve">Pentru beneficiarii care primesc finanțare sub incidența ajutorului de stat prefinanțarea se poate acorda în una sau mai multe tranșe de până la maximum 40% din valoarea totală a ajutorului, cu condiția constituirii unei garanții pentru suma aferentă prefinanţării solicitate. </w:t>
            </w:r>
          </w:p>
          <w:p w:rsidR="008D76DB" w:rsidRPr="0096140B" w:rsidRDefault="008D76DB" w:rsidP="0096140B">
            <w:pPr>
              <w:spacing w:before="120" w:after="120"/>
              <w:jc w:val="both"/>
              <w:rPr>
                <w:rFonts w:ascii="Trebuchet MS" w:hAnsi="Trebuchet MS"/>
                <w:color w:val="2E74B5" w:themeColor="accent1" w:themeShade="BF"/>
                <w:sz w:val="24"/>
                <w:szCs w:val="24"/>
                <w:lang w:val="en-US"/>
              </w:rPr>
            </w:pPr>
            <w:r w:rsidRPr="0096140B">
              <w:rPr>
                <w:rFonts w:ascii="Trebuchet MS" w:hAnsi="Trebuchet MS"/>
                <w:color w:val="2E74B5" w:themeColor="accent1" w:themeShade="BF"/>
                <w:sz w:val="24"/>
                <w:szCs w:val="24"/>
                <w:lang w:val="en-US"/>
              </w:rPr>
              <w:t>Pe toată perioada de implementare a proiectului cererile de prefinantare/ plat</w:t>
            </w:r>
            <w:r w:rsidRPr="0096140B">
              <w:rPr>
                <w:rFonts w:ascii="Trebuchet MS" w:hAnsi="Trebuchet MS"/>
                <w:color w:val="2E74B5" w:themeColor="accent1" w:themeShade="BF"/>
                <w:sz w:val="24"/>
                <w:szCs w:val="24"/>
              </w:rPr>
              <w:t>ă</w:t>
            </w:r>
            <w:r w:rsidRPr="0096140B">
              <w:rPr>
                <w:rFonts w:ascii="Trebuchet MS" w:hAnsi="Trebuchet MS"/>
                <w:color w:val="2E74B5" w:themeColor="accent1" w:themeShade="BF"/>
                <w:sz w:val="24"/>
                <w:szCs w:val="24"/>
                <w:lang w:val="en-US"/>
              </w:rPr>
              <w:t xml:space="preserve">/rambursare se vor transmite respectând „Graficul cererilor de prefinanțare/plată/rambursare și în conformitate cu prevederile OUG nr. 133/2021, cu modificările și completările ulterioare și cu HG nr. 829/2022, cu modificările și completările ulterioare. </w:t>
            </w:r>
          </w:p>
          <w:p w:rsidR="00A82C81" w:rsidRPr="002A3D58" w:rsidRDefault="008D76DB" w:rsidP="008E51CC">
            <w:pPr>
              <w:spacing w:before="120" w:after="120"/>
              <w:jc w:val="both"/>
              <w:rPr>
                <w:rFonts w:ascii="Trebuchet MS" w:hAnsi="Trebuchet MS"/>
                <w:i/>
                <w:color w:val="2E74B5" w:themeColor="accent1" w:themeShade="BF"/>
                <w:sz w:val="24"/>
                <w:szCs w:val="24"/>
              </w:rPr>
            </w:pPr>
            <w:r w:rsidRPr="0096140B">
              <w:rPr>
                <w:rFonts w:ascii="Trebuchet MS" w:hAnsi="Trebuchet MS"/>
                <w:color w:val="2E74B5" w:themeColor="accent1" w:themeShade="BF"/>
                <w:sz w:val="24"/>
                <w:szCs w:val="24"/>
                <w:lang w:val="en-US"/>
              </w:rPr>
              <w:t>Cheltuielile aferente proiectului sunt eligibile cu condiţia ca acestea să fie cuprinse</w:t>
            </w:r>
            <w:r w:rsidR="008E51CC" w:rsidRPr="0096140B">
              <w:rPr>
                <w:rFonts w:ascii="Trebuchet MS" w:hAnsi="Trebuchet MS"/>
                <w:color w:val="2E74B5" w:themeColor="accent1" w:themeShade="BF"/>
                <w:sz w:val="24"/>
                <w:szCs w:val="24"/>
                <w:lang w:val="en-US"/>
              </w:rPr>
              <w:t xml:space="preserve"> în categoria cheltuielilor eligibile din</w:t>
            </w:r>
            <w:r w:rsidRPr="0096140B">
              <w:rPr>
                <w:rFonts w:ascii="Trebuchet MS" w:hAnsi="Trebuchet MS"/>
                <w:color w:val="2E74B5" w:themeColor="accent1" w:themeShade="BF"/>
                <w:sz w:val="24"/>
                <w:szCs w:val="24"/>
                <w:lang w:val="en-US"/>
              </w:rPr>
              <w:t xml:space="preserve"> Cererea de Finanțare</w:t>
            </w:r>
            <w:r w:rsidR="008E51CC" w:rsidRPr="0096140B">
              <w:rPr>
                <w:rFonts w:ascii="Trebuchet MS" w:hAnsi="Trebuchet MS"/>
                <w:color w:val="2E74B5" w:themeColor="accent1" w:themeShade="BF"/>
                <w:sz w:val="24"/>
                <w:szCs w:val="24"/>
                <w:lang w:val="en-US"/>
              </w:rPr>
              <w:t xml:space="preserve"> - </w:t>
            </w:r>
            <w:r w:rsidRPr="0096140B">
              <w:rPr>
                <w:rFonts w:ascii="Trebuchet MS" w:hAnsi="Trebuchet MS"/>
                <w:color w:val="2E74B5" w:themeColor="accent1" w:themeShade="BF"/>
                <w:sz w:val="24"/>
                <w:szCs w:val="24"/>
                <w:lang w:val="en-US"/>
              </w:rPr>
              <w:t>Bugetul Proiectului</w:t>
            </w:r>
            <w:r w:rsidR="008E51CC" w:rsidRPr="0096140B">
              <w:rPr>
                <w:rFonts w:ascii="Trebuchet MS" w:hAnsi="Trebuchet MS"/>
                <w:color w:val="2E74B5" w:themeColor="accent1" w:themeShade="BF"/>
                <w:sz w:val="24"/>
                <w:szCs w:val="24"/>
                <w:lang w:val="en-US"/>
              </w:rPr>
              <w:t>, aprobat</w:t>
            </w:r>
            <w:r w:rsidRPr="0096140B">
              <w:rPr>
                <w:rFonts w:ascii="Trebuchet MS" w:hAnsi="Trebuchet MS"/>
                <w:color w:val="2E74B5" w:themeColor="accent1" w:themeShade="BF"/>
                <w:sz w:val="24"/>
                <w:szCs w:val="24"/>
                <w:lang w:val="en-US"/>
              </w:rPr>
              <w:t xml:space="preserve">ă </w:t>
            </w:r>
            <w:r w:rsidR="008E51CC" w:rsidRPr="0096140B">
              <w:rPr>
                <w:rFonts w:ascii="Trebuchet MS" w:hAnsi="Trebuchet MS"/>
                <w:color w:val="2E74B5" w:themeColor="accent1" w:themeShade="BF"/>
                <w:sz w:val="24"/>
                <w:szCs w:val="24"/>
                <w:lang w:val="en-US"/>
              </w:rPr>
              <w:t>la finanțare</w:t>
            </w:r>
            <w:r w:rsidRPr="0096140B">
              <w:rPr>
                <w:rFonts w:ascii="Trebuchet MS" w:hAnsi="Trebuchet MS"/>
                <w:color w:val="2E74B5" w:themeColor="accent1" w:themeShade="BF"/>
                <w:sz w:val="24"/>
                <w:szCs w:val="24"/>
                <w:lang w:val="en-US"/>
              </w:rPr>
              <w:t>.</w:t>
            </w:r>
          </w:p>
        </w:tc>
      </w:tr>
    </w:tbl>
    <w:p w:rsidR="00A82C81" w:rsidRPr="002A3D58" w:rsidRDefault="00A82C81" w:rsidP="00254B3D">
      <w:pPr>
        <w:pStyle w:val="Heading2"/>
      </w:pPr>
      <w:bookmarkStart w:id="87" w:name="_Toc141787624"/>
      <w:r w:rsidRPr="002A3D58">
        <w:lastRenderedPageBreak/>
        <w:t>Mecanismul cererilor de plată</w:t>
      </w:r>
      <w:bookmarkEnd w:id="87"/>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890D86" w:rsidRDefault="00890D86" w:rsidP="00890D86">
            <w:pPr>
              <w:spacing w:before="120" w:after="120"/>
              <w:jc w:val="both"/>
              <w:rPr>
                <w:rFonts w:ascii="Trebuchet MS" w:hAnsi="Trebuchet MS"/>
                <w:color w:val="2E74B5" w:themeColor="accent1" w:themeShade="BF"/>
                <w:sz w:val="24"/>
                <w:szCs w:val="24"/>
              </w:rPr>
            </w:pPr>
            <w:r w:rsidRPr="0096140B">
              <w:rPr>
                <w:rFonts w:ascii="Trebuchet MS" w:hAnsi="Trebuchet MS"/>
                <w:color w:val="2E74B5" w:themeColor="accent1" w:themeShade="BF"/>
                <w:sz w:val="24"/>
                <w:szCs w:val="24"/>
              </w:rPr>
              <w:t>Beneficiarul are dreptul de a solicita virarea sumelor necesare pentru plata cheltuielilor eligibile conform contractului de</w:t>
            </w:r>
            <w:r>
              <w:rPr>
                <w:rFonts w:ascii="Trebuchet MS" w:hAnsi="Trebuchet MS"/>
                <w:color w:val="2E74B5" w:themeColor="accent1" w:themeShade="BF"/>
                <w:sz w:val="24"/>
                <w:szCs w:val="24"/>
              </w:rPr>
              <w:t xml:space="preserve"> finanțare, în baza facturilor și a </w:t>
            </w:r>
            <w:r w:rsidRPr="0096140B">
              <w:rPr>
                <w:rFonts w:ascii="Trebuchet MS" w:hAnsi="Trebuchet MS"/>
                <w:color w:val="2E74B5" w:themeColor="accent1" w:themeShade="BF"/>
                <w:sz w:val="24"/>
                <w:szCs w:val="24"/>
              </w:rPr>
              <w:t>altor documente justi</w:t>
            </w:r>
            <w:r>
              <w:rPr>
                <w:rFonts w:ascii="Trebuchet MS" w:hAnsi="Trebuchet MS"/>
                <w:color w:val="2E74B5" w:themeColor="accent1" w:themeShade="BF"/>
                <w:sz w:val="24"/>
                <w:szCs w:val="24"/>
              </w:rPr>
              <w:t>ficative echivalente facturilor,</w:t>
            </w:r>
            <w:r w:rsidRPr="0096140B">
              <w:rPr>
                <w:rFonts w:ascii="Trebuchet MS" w:hAnsi="Trebuchet MS"/>
                <w:color w:val="2E74B5" w:themeColor="accent1" w:themeShade="BF"/>
                <w:sz w:val="24"/>
                <w:szCs w:val="24"/>
              </w:rPr>
              <w:t xml:space="preserve"> acceptate la plată și neplătite</w:t>
            </w:r>
            <w:r>
              <w:rPr>
                <w:rFonts w:ascii="Trebuchet MS" w:hAnsi="Trebuchet MS"/>
                <w:color w:val="2E74B5" w:themeColor="accent1" w:themeShade="BF"/>
                <w:sz w:val="24"/>
                <w:szCs w:val="24"/>
              </w:rPr>
              <w:t xml:space="preserve"> până la data depunerii cererii de plată</w:t>
            </w:r>
            <w:r w:rsidRPr="0096140B">
              <w:rPr>
                <w:rFonts w:ascii="Trebuchet MS" w:hAnsi="Trebuchet MS"/>
                <w:color w:val="2E74B5" w:themeColor="accent1" w:themeShade="BF"/>
                <w:sz w:val="24"/>
                <w:szCs w:val="24"/>
              </w:rPr>
              <w:t xml:space="preserve">. </w:t>
            </w:r>
          </w:p>
          <w:p w:rsidR="00890D86" w:rsidRDefault="00890D86" w:rsidP="00890D86">
            <w:pPr>
              <w:spacing w:before="120" w:after="120"/>
              <w:jc w:val="both"/>
              <w:rPr>
                <w:rFonts w:ascii="Trebuchet MS" w:hAnsi="Trebuchet MS"/>
                <w:color w:val="2E74B5" w:themeColor="accent1" w:themeShade="BF"/>
                <w:sz w:val="24"/>
                <w:szCs w:val="24"/>
              </w:rPr>
            </w:pPr>
            <w:r w:rsidRPr="0096140B">
              <w:rPr>
                <w:rFonts w:ascii="Trebuchet MS" w:hAnsi="Trebuchet MS"/>
                <w:color w:val="2E74B5" w:themeColor="accent1" w:themeShade="BF"/>
                <w:sz w:val="24"/>
                <w:szCs w:val="24"/>
              </w:rPr>
              <w:t>Cererea de plată însoțită de documentele justificative se depune prin intermediul sistemului informatic</w:t>
            </w:r>
            <w:r>
              <w:rPr>
                <w:rFonts w:ascii="Trebuchet MS" w:hAnsi="Trebuchet MS"/>
                <w:color w:val="2E74B5" w:themeColor="accent1" w:themeShade="BF"/>
                <w:sz w:val="24"/>
                <w:szCs w:val="24"/>
              </w:rPr>
              <w:t xml:space="preserve"> </w:t>
            </w:r>
            <w:r w:rsidRPr="0096140B">
              <w:rPr>
                <w:rFonts w:ascii="Trebuchet MS" w:hAnsi="Trebuchet MS"/>
                <w:color w:val="2E74B5" w:themeColor="accent1" w:themeShade="BF"/>
                <w:sz w:val="24"/>
                <w:szCs w:val="24"/>
              </w:rPr>
              <w:t>MySMIS2021/SMIS2021+.</w:t>
            </w:r>
          </w:p>
          <w:p w:rsidR="00890D86" w:rsidRPr="0096140B" w:rsidRDefault="00890D86" w:rsidP="00890D86">
            <w:pPr>
              <w:spacing w:before="120" w:after="120"/>
              <w:jc w:val="both"/>
              <w:rPr>
                <w:rFonts w:ascii="Trebuchet MS" w:hAnsi="Trebuchet MS"/>
                <w:color w:val="2E74B5" w:themeColor="accent1" w:themeShade="BF"/>
                <w:sz w:val="24"/>
                <w:szCs w:val="24"/>
              </w:rPr>
            </w:pPr>
            <w:r w:rsidRPr="00BB0D98">
              <w:rPr>
                <w:rFonts w:ascii="Trebuchet MS" w:hAnsi="Trebuchet MS"/>
                <w:color w:val="2E74B5" w:themeColor="accent1" w:themeShade="BF"/>
                <w:sz w:val="24"/>
                <w:szCs w:val="24"/>
              </w:rPr>
              <w:t xml:space="preserve">Beneficiarii vor întreprinde măsurile necesare deschiderii unui cont </w:t>
            </w:r>
            <w:r>
              <w:rPr>
                <w:rFonts w:ascii="Trebuchet MS" w:hAnsi="Trebuchet MS"/>
                <w:color w:val="2E74B5" w:themeColor="accent1" w:themeShade="BF"/>
                <w:sz w:val="24"/>
                <w:szCs w:val="24"/>
              </w:rPr>
              <w:t xml:space="preserve">distinct </w:t>
            </w:r>
            <w:r w:rsidRPr="00BB0D98">
              <w:rPr>
                <w:rFonts w:ascii="Trebuchet MS" w:hAnsi="Trebuchet MS"/>
                <w:color w:val="2E74B5" w:themeColor="accent1" w:themeShade="BF"/>
                <w:sz w:val="24"/>
                <w:szCs w:val="24"/>
              </w:rPr>
              <w:t xml:space="preserve">de disponibil la unitățile teritoriale ale Trezoreriei statului, în vederea încasării, după verificarea cererilor de plată, a cheltuielilor </w:t>
            </w:r>
            <w:r>
              <w:rPr>
                <w:rFonts w:ascii="Trebuchet MS" w:hAnsi="Trebuchet MS"/>
                <w:color w:val="2E74B5" w:themeColor="accent1" w:themeShade="BF"/>
                <w:sz w:val="24"/>
                <w:szCs w:val="24"/>
              </w:rPr>
              <w:t>ne</w:t>
            </w:r>
            <w:r w:rsidRPr="00BB0D98">
              <w:rPr>
                <w:rFonts w:ascii="Trebuchet MS" w:hAnsi="Trebuchet MS"/>
                <w:color w:val="2E74B5" w:themeColor="accent1" w:themeShade="BF"/>
                <w:sz w:val="24"/>
                <w:szCs w:val="24"/>
              </w:rPr>
              <w:t>rambursabile și a contravalorii taxei pe valoarea adăugată (conform contractului de finanțare) aferentă cheltuielilor eligibile.</w:t>
            </w:r>
          </w:p>
          <w:p w:rsidR="00890D86" w:rsidRDefault="00890D86" w:rsidP="00890D86">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Beneficiarii</w:t>
            </w:r>
            <w:r w:rsidRPr="00BB0D98">
              <w:rPr>
                <w:rFonts w:ascii="Trebuchet MS" w:hAnsi="Trebuchet MS"/>
                <w:color w:val="2E74B5" w:themeColor="accent1" w:themeShade="BF"/>
                <w:sz w:val="24"/>
                <w:szCs w:val="24"/>
              </w:rPr>
              <w:t>/</w:t>
            </w:r>
            <w:r>
              <w:rPr>
                <w:rFonts w:ascii="Trebuchet MS" w:hAnsi="Trebuchet MS"/>
                <w:color w:val="2E74B5" w:themeColor="accent1" w:themeShade="BF"/>
                <w:sz w:val="24"/>
                <w:szCs w:val="24"/>
              </w:rPr>
              <w:t xml:space="preserve"> </w:t>
            </w:r>
            <w:r w:rsidRPr="00BB0D98">
              <w:rPr>
                <w:rFonts w:ascii="Trebuchet MS" w:hAnsi="Trebuchet MS"/>
                <w:color w:val="2E74B5" w:themeColor="accent1" w:themeShade="BF"/>
                <w:sz w:val="24"/>
                <w:szCs w:val="24"/>
              </w:rPr>
              <w:t>liderii de parteneriat/partenerii</w:t>
            </w:r>
            <w:r>
              <w:rPr>
                <w:rFonts w:ascii="Trebuchet MS" w:hAnsi="Trebuchet MS"/>
                <w:color w:val="2E74B5" w:themeColor="accent1" w:themeShade="BF"/>
                <w:sz w:val="24"/>
                <w:szCs w:val="24"/>
              </w:rPr>
              <w:t xml:space="preserve"> </w:t>
            </w:r>
            <w:r w:rsidRPr="0096140B">
              <w:rPr>
                <w:rFonts w:ascii="Trebuchet MS" w:hAnsi="Trebuchet MS"/>
                <w:color w:val="2E74B5" w:themeColor="accent1" w:themeShade="BF"/>
                <w:sz w:val="24"/>
                <w:szCs w:val="24"/>
              </w:rPr>
              <w:t>au obligația de a achita integral contribuția proprie aferentă cheltuielilor eligibile solicitate la decontare prin cererea de plată</w:t>
            </w:r>
            <w:r>
              <w:rPr>
                <w:rFonts w:ascii="Trebuchet MS" w:hAnsi="Trebuchet MS"/>
                <w:color w:val="2E74B5" w:themeColor="accent1" w:themeShade="BF"/>
                <w:sz w:val="24"/>
                <w:szCs w:val="24"/>
              </w:rPr>
              <w:t>,</w:t>
            </w:r>
            <w:r w:rsidRPr="0096140B">
              <w:rPr>
                <w:rFonts w:ascii="Trebuchet MS" w:hAnsi="Trebuchet MS"/>
                <w:color w:val="2E74B5" w:themeColor="accent1" w:themeShade="BF"/>
                <w:sz w:val="24"/>
                <w:szCs w:val="24"/>
              </w:rPr>
              <w:t xml:space="preserve"> </w:t>
            </w:r>
            <w:r w:rsidRPr="00BB0D98">
              <w:rPr>
                <w:rFonts w:ascii="Trebuchet MS" w:hAnsi="Trebuchet MS"/>
                <w:color w:val="2E74B5" w:themeColor="accent1" w:themeShade="BF"/>
                <w:sz w:val="24"/>
                <w:szCs w:val="24"/>
              </w:rPr>
              <w:t>cel mai târziu până la data depunerii cererii de rambursare aferente cererii de plată</w:t>
            </w:r>
            <w:r>
              <w:rPr>
                <w:rFonts w:ascii="Trebuchet MS" w:hAnsi="Trebuchet MS"/>
                <w:color w:val="2E74B5" w:themeColor="accent1" w:themeShade="BF"/>
                <w:sz w:val="24"/>
                <w:szCs w:val="24"/>
              </w:rPr>
              <w:t xml:space="preserve"> </w:t>
            </w:r>
            <w:r w:rsidRPr="0096140B">
              <w:rPr>
                <w:rFonts w:ascii="Trebuchet MS" w:hAnsi="Trebuchet MS"/>
                <w:color w:val="2E74B5" w:themeColor="accent1" w:themeShade="BF"/>
                <w:sz w:val="24"/>
                <w:szCs w:val="24"/>
              </w:rPr>
              <w:t>.</w:t>
            </w:r>
          </w:p>
          <w:p w:rsidR="000C2624" w:rsidRPr="000C2624" w:rsidRDefault="00890D86" w:rsidP="000C2624">
            <w:pPr>
              <w:spacing w:before="120" w:after="120"/>
              <w:jc w:val="both"/>
              <w:rPr>
                <w:rFonts w:ascii="Trebuchet MS" w:hAnsi="Trebuchet MS"/>
                <w:color w:val="2E74B5" w:themeColor="accent1" w:themeShade="BF"/>
                <w:sz w:val="24"/>
                <w:szCs w:val="24"/>
              </w:rPr>
            </w:pPr>
            <w:r w:rsidRPr="000C2624">
              <w:rPr>
                <w:rFonts w:ascii="Trebuchet MS" w:hAnsi="Trebuchet MS"/>
                <w:color w:val="2E74B5" w:themeColor="accent1" w:themeShade="BF"/>
                <w:sz w:val="24"/>
                <w:szCs w:val="24"/>
              </w:rPr>
              <w:t>În termen de maximum 10 zile lucrătoare de la data încasării sumelor virate, beneficiarii au obligația de a depune cererea de rambursare aferentă cererii de plată, în care sunt incluse sumele din facturile decontate prin cererea de plată.</w:t>
            </w:r>
          </w:p>
        </w:tc>
      </w:tr>
    </w:tbl>
    <w:p w:rsidR="00A82C81" w:rsidRPr="002A3D58" w:rsidRDefault="00A82C81" w:rsidP="00254B3D">
      <w:pPr>
        <w:pStyle w:val="Heading2"/>
      </w:pPr>
      <w:bookmarkStart w:id="88" w:name="_Toc141787625"/>
      <w:r w:rsidRPr="002A3D58">
        <w:lastRenderedPageBreak/>
        <w:t>Mecanismul cererilor de rambursare</w:t>
      </w:r>
      <w:bookmarkEnd w:id="88"/>
      <w:r w:rsidRPr="002A3D58">
        <w:t xml:space="preserve"> </w:t>
      </w:r>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890D86" w:rsidRPr="00DA4ADF" w:rsidRDefault="00890D86" w:rsidP="00890D86">
            <w:pPr>
              <w:spacing w:before="120" w:after="120"/>
              <w:jc w:val="both"/>
              <w:rPr>
                <w:rFonts w:ascii="Trebuchet MS" w:hAnsi="Trebuchet MS"/>
                <w:color w:val="2E74B5" w:themeColor="accent1" w:themeShade="BF"/>
                <w:sz w:val="24"/>
                <w:szCs w:val="24"/>
                <w:lang w:val="en-US"/>
              </w:rPr>
            </w:pPr>
            <w:r w:rsidRPr="00DA4ADF">
              <w:rPr>
                <w:rFonts w:ascii="Trebuchet MS" w:hAnsi="Trebuchet MS"/>
                <w:color w:val="2E74B5" w:themeColor="accent1" w:themeShade="BF"/>
                <w:sz w:val="24"/>
                <w:szCs w:val="24"/>
                <w:lang w:val="en-US"/>
              </w:rPr>
              <w:t xml:space="preserve">Mecanismul cererilor de rambursare poate fi aplicat proiectelor contractate în cadrul prezentului apel, în conformitate cu capitolul V din OUG nr. 133/2021, cu modificările și completările ulterioare. </w:t>
            </w:r>
          </w:p>
          <w:p w:rsidR="00890D86" w:rsidRDefault="00890D86" w:rsidP="00890D86">
            <w:pPr>
              <w:spacing w:before="120" w:after="120"/>
              <w:jc w:val="both"/>
              <w:rPr>
                <w:rFonts w:ascii="Trebuchet MS" w:hAnsi="Trebuchet MS"/>
                <w:color w:val="2E74B5" w:themeColor="accent1" w:themeShade="BF"/>
                <w:sz w:val="24"/>
                <w:szCs w:val="24"/>
                <w:lang w:val="en-US"/>
              </w:rPr>
            </w:pPr>
            <w:r w:rsidRPr="00DA4ADF">
              <w:rPr>
                <w:rFonts w:ascii="Trebuchet MS" w:hAnsi="Trebuchet MS"/>
                <w:color w:val="2E74B5" w:themeColor="accent1" w:themeShade="BF"/>
                <w:sz w:val="24"/>
                <w:szCs w:val="24"/>
                <w:lang w:val="en-US"/>
              </w:rPr>
              <w:t>Verificarea și plata cererii de rambursare se vor efectua în termenele precizate în art. 25 din OUG nr. 133/2021, cu modific</w:t>
            </w:r>
            <w:r>
              <w:rPr>
                <w:rFonts w:ascii="Trebuchet MS" w:hAnsi="Trebuchet MS"/>
                <w:color w:val="2E74B5" w:themeColor="accent1" w:themeShade="BF"/>
                <w:sz w:val="24"/>
                <w:szCs w:val="24"/>
                <w:lang w:val="en-US"/>
              </w:rPr>
              <w:t>ă</w:t>
            </w:r>
            <w:r w:rsidRPr="00DA4ADF">
              <w:rPr>
                <w:rFonts w:ascii="Trebuchet MS" w:hAnsi="Trebuchet MS"/>
                <w:color w:val="2E74B5" w:themeColor="accent1" w:themeShade="BF"/>
                <w:sz w:val="24"/>
                <w:szCs w:val="24"/>
                <w:lang w:val="en-US"/>
              </w:rPr>
              <w:t xml:space="preserve">rile </w:t>
            </w:r>
            <w:r>
              <w:rPr>
                <w:rFonts w:ascii="Trebuchet MS" w:hAnsi="Trebuchet MS"/>
                <w:color w:val="2E74B5" w:themeColor="accent1" w:themeShade="BF"/>
                <w:sz w:val="24"/>
                <w:szCs w:val="24"/>
                <w:lang w:val="en-US"/>
              </w:rPr>
              <w:t>ș</w:t>
            </w:r>
            <w:r w:rsidRPr="00DA4ADF">
              <w:rPr>
                <w:rFonts w:ascii="Trebuchet MS" w:hAnsi="Trebuchet MS"/>
                <w:color w:val="2E74B5" w:themeColor="accent1" w:themeShade="BF"/>
                <w:sz w:val="24"/>
                <w:szCs w:val="24"/>
                <w:lang w:val="en-US"/>
              </w:rPr>
              <w:t>i complet</w:t>
            </w:r>
            <w:r>
              <w:rPr>
                <w:rFonts w:ascii="Trebuchet MS" w:hAnsi="Trebuchet MS"/>
                <w:color w:val="2E74B5" w:themeColor="accent1" w:themeShade="BF"/>
                <w:sz w:val="24"/>
                <w:szCs w:val="24"/>
                <w:lang w:val="en-US"/>
              </w:rPr>
              <w:t>ă</w:t>
            </w:r>
            <w:r w:rsidRPr="00DA4ADF">
              <w:rPr>
                <w:rFonts w:ascii="Trebuchet MS" w:hAnsi="Trebuchet MS"/>
                <w:color w:val="2E74B5" w:themeColor="accent1" w:themeShade="BF"/>
                <w:sz w:val="24"/>
                <w:szCs w:val="24"/>
                <w:lang w:val="en-US"/>
              </w:rPr>
              <w:t>rile ulterioare, cu mențiunea că pentru verificare și autorizare, termenul poate fi întrerupt de posibile clarificări</w:t>
            </w:r>
            <w:r>
              <w:rPr>
                <w:rFonts w:ascii="Trebuchet MS" w:hAnsi="Trebuchet MS"/>
                <w:color w:val="2E74B5" w:themeColor="accent1" w:themeShade="BF"/>
                <w:sz w:val="24"/>
                <w:szCs w:val="24"/>
                <w:lang w:val="en-US"/>
              </w:rPr>
              <w:t xml:space="preserve">, </w:t>
            </w:r>
            <w:r w:rsidRPr="00536DBF">
              <w:rPr>
                <w:rFonts w:ascii="Trebuchet MS" w:hAnsi="Trebuchet MS"/>
                <w:color w:val="2E74B5" w:themeColor="accent1" w:themeShade="BF"/>
                <w:sz w:val="24"/>
                <w:szCs w:val="24"/>
                <w:lang w:val="en-US"/>
              </w:rPr>
              <w:t>fără ca durata cumulată de întrerupere  să poată depăși 10 zile lucrătoare</w:t>
            </w:r>
            <w:r w:rsidRPr="00DA4ADF">
              <w:rPr>
                <w:rFonts w:ascii="Trebuchet MS" w:hAnsi="Trebuchet MS"/>
                <w:color w:val="2E74B5" w:themeColor="accent1" w:themeShade="BF"/>
                <w:sz w:val="24"/>
                <w:szCs w:val="24"/>
                <w:lang w:val="en-US"/>
              </w:rPr>
              <w:t>. De asemenea, efectuarea plății va fi condiționată de existența de resurse în conturile autorității de management.</w:t>
            </w:r>
          </w:p>
          <w:p w:rsidR="00890D86" w:rsidRDefault="00890D86" w:rsidP="00890D86">
            <w:pPr>
              <w:spacing w:before="120" w:after="120"/>
              <w:jc w:val="both"/>
              <w:rPr>
                <w:rFonts w:ascii="Trebuchet MS" w:hAnsi="Trebuchet MS"/>
                <w:color w:val="2E74B5" w:themeColor="accent1" w:themeShade="BF"/>
                <w:sz w:val="24"/>
                <w:szCs w:val="24"/>
                <w:lang w:val="en-US"/>
              </w:rPr>
            </w:pPr>
            <w:r w:rsidRPr="001D4274">
              <w:rPr>
                <w:rFonts w:ascii="Trebuchet MS" w:hAnsi="Trebuchet MS"/>
                <w:color w:val="2E74B5" w:themeColor="accent1" w:themeShade="BF"/>
                <w:sz w:val="24"/>
                <w:szCs w:val="24"/>
                <w:lang w:val="en-US"/>
              </w:rPr>
              <w:t>Beneficiarii vor întreprinde măsurile necesare deschiderii unui cont de disponibil la unitățile teritoriale ale Trezoreriei statului/instituții financiare bancare, în vederea încasării, după verificarea cererilor de rambursare, a cheltuielilor nerambursabile și a contravalorii taxei pe valoarea adăugată (conform contractului de finanțare) aferentă cheltuielilor eligibile</w:t>
            </w:r>
            <w:r>
              <w:rPr>
                <w:rFonts w:ascii="Trebuchet MS" w:hAnsi="Trebuchet MS"/>
                <w:color w:val="2E74B5" w:themeColor="accent1" w:themeShade="BF"/>
                <w:sz w:val="24"/>
                <w:szCs w:val="24"/>
                <w:lang w:val="en-US"/>
              </w:rPr>
              <w:t>.</w:t>
            </w:r>
          </w:p>
          <w:p w:rsidR="00890D86" w:rsidRPr="00244608" w:rsidRDefault="00890D86" w:rsidP="00890D86">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rPr>
              <w:t>Nedepunerea de că</w:t>
            </w:r>
            <w:r w:rsidRPr="00244608">
              <w:rPr>
                <w:rFonts w:ascii="Trebuchet MS" w:hAnsi="Trebuchet MS"/>
                <w:color w:val="2E74B5" w:themeColor="accent1" w:themeShade="BF"/>
                <w:sz w:val="24"/>
                <w:szCs w:val="24"/>
              </w:rPr>
              <w:t>tre beneficiar/lider de p</w:t>
            </w:r>
            <w:r>
              <w:rPr>
                <w:rFonts w:ascii="Trebuchet MS" w:hAnsi="Trebuchet MS"/>
                <w:color w:val="2E74B5" w:themeColor="accent1" w:themeShade="BF"/>
                <w:sz w:val="24"/>
                <w:szCs w:val="24"/>
              </w:rPr>
              <w:t>arteneriat a unor documente adiționale sau clarifică</w:t>
            </w:r>
            <w:r w:rsidRPr="00244608">
              <w:rPr>
                <w:rFonts w:ascii="Trebuchet MS" w:hAnsi="Trebuchet MS"/>
                <w:color w:val="2E74B5" w:themeColor="accent1" w:themeShade="BF"/>
                <w:sz w:val="24"/>
                <w:szCs w:val="24"/>
              </w:rPr>
              <w:t>ri solicitate</w:t>
            </w:r>
            <w:r>
              <w:rPr>
                <w:rFonts w:ascii="Trebuchet MS" w:hAnsi="Trebuchet MS"/>
                <w:color w:val="2E74B5" w:themeColor="accent1" w:themeShade="BF"/>
                <w:sz w:val="24"/>
                <w:szCs w:val="24"/>
              </w:rPr>
              <w:t xml:space="preserve"> </w:t>
            </w:r>
            <w:r w:rsidRPr="00244608">
              <w:rPr>
                <w:rFonts w:ascii="Trebuchet MS" w:hAnsi="Trebuchet MS"/>
                <w:color w:val="2E74B5" w:themeColor="accent1" w:themeShade="BF"/>
                <w:sz w:val="24"/>
                <w:szCs w:val="24"/>
              </w:rPr>
              <w:t xml:space="preserve">de </w:t>
            </w:r>
            <w:r>
              <w:rPr>
                <w:rFonts w:ascii="Trebuchet MS" w:hAnsi="Trebuchet MS"/>
                <w:color w:val="2E74B5" w:themeColor="accent1" w:themeShade="BF"/>
                <w:sz w:val="24"/>
                <w:szCs w:val="24"/>
              </w:rPr>
              <w:t>AM/OIC în termenul prevă</w:t>
            </w:r>
            <w:r w:rsidRPr="00244608">
              <w:rPr>
                <w:rFonts w:ascii="Trebuchet MS" w:hAnsi="Trebuchet MS"/>
                <w:color w:val="2E74B5" w:themeColor="accent1" w:themeShade="BF"/>
                <w:sz w:val="24"/>
                <w:szCs w:val="24"/>
              </w:rPr>
              <w:t xml:space="preserve">zut </w:t>
            </w:r>
            <w:r>
              <w:rPr>
                <w:rFonts w:ascii="Trebuchet MS" w:hAnsi="Trebuchet MS"/>
                <w:color w:val="2E74B5" w:themeColor="accent1" w:themeShade="BF"/>
                <w:sz w:val="24"/>
                <w:szCs w:val="24"/>
              </w:rPr>
              <w:t>în contractul de finanț</w:t>
            </w:r>
            <w:r w:rsidRPr="00244608">
              <w:rPr>
                <w:rFonts w:ascii="Trebuchet MS" w:hAnsi="Trebuchet MS"/>
                <w:color w:val="2E74B5" w:themeColor="accent1" w:themeShade="BF"/>
                <w:sz w:val="24"/>
                <w:szCs w:val="24"/>
              </w:rPr>
              <w:t>are</w:t>
            </w:r>
            <w:r>
              <w:rPr>
                <w:rFonts w:ascii="Trebuchet MS" w:hAnsi="Trebuchet MS"/>
                <w:color w:val="2E74B5" w:themeColor="accent1" w:themeShade="BF"/>
                <w:sz w:val="24"/>
                <w:szCs w:val="24"/>
              </w:rPr>
              <w:t xml:space="preserve"> sau alte instrucțiuni/manuale ale AM/OIC atrage respingerea parțială sau totală, după</w:t>
            </w:r>
            <w:r w:rsidRPr="00244608">
              <w:rPr>
                <w:rFonts w:ascii="Trebuchet MS" w:hAnsi="Trebuchet MS"/>
                <w:color w:val="2E74B5" w:themeColor="accent1" w:themeShade="BF"/>
                <w:sz w:val="24"/>
                <w:szCs w:val="24"/>
              </w:rPr>
              <w:t xml:space="preserve"> caz, a cererii de rambursare.</w:t>
            </w:r>
          </w:p>
          <w:p w:rsidR="00890D86" w:rsidRPr="00244608" w:rsidRDefault="00890D86" w:rsidP="00890D86">
            <w:pPr>
              <w:spacing w:before="120" w:after="120"/>
              <w:jc w:val="both"/>
              <w:rPr>
                <w:rFonts w:ascii="Trebuchet MS" w:hAnsi="Trebuchet MS"/>
                <w:color w:val="2E74B5" w:themeColor="accent1" w:themeShade="BF"/>
                <w:sz w:val="24"/>
                <w:szCs w:val="24"/>
              </w:rPr>
            </w:pPr>
            <w:r w:rsidRPr="00244608">
              <w:rPr>
                <w:rFonts w:ascii="Trebuchet MS" w:hAnsi="Trebuchet MS"/>
                <w:color w:val="2E74B5" w:themeColor="accent1" w:themeShade="BF"/>
                <w:sz w:val="24"/>
                <w:szCs w:val="24"/>
              </w:rPr>
              <w:t>De asemene</w:t>
            </w:r>
            <w:r>
              <w:rPr>
                <w:rFonts w:ascii="Trebuchet MS" w:hAnsi="Trebuchet MS"/>
                <w:color w:val="2E74B5" w:themeColor="accent1" w:themeShade="BF"/>
                <w:sz w:val="24"/>
                <w:szCs w:val="24"/>
              </w:rPr>
              <w:t>a, beneficiarul se va asigura că îndeplineș</w:t>
            </w:r>
            <w:r w:rsidRPr="00244608">
              <w:rPr>
                <w:rFonts w:ascii="Trebuchet MS" w:hAnsi="Trebuchet MS"/>
                <w:color w:val="2E74B5" w:themeColor="accent1" w:themeShade="BF"/>
                <w:sz w:val="24"/>
                <w:szCs w:val="24"/>
              </w:rPr>
              <w:t xml:space="preserve">te </w:t>
            </w:r>
            <w:r>
              <w:rPr>
                <w:rFonts w:ascii="Trebuchet MS" w:hAnsi="Trebuchet MS"/>
                <w:color w:val="2E74B5" w:themeColor="accent1" w:themeShade="BF"/>
                <w:sz w:val="24"/>
                <w:szCs w:val="24"/>
              </w:rPr>
              <w:t>indicatorul/indicatorii de etapă precizați în planul de monitorizare. Aceștia pot condiț</w:t>
            </w:r>
            <w:r w:rsidRPr="00244608">
              <w:rPr>
                <w:rFonts w:ascii="Trebuchet MS" w:hAnsi="Trebuchet MS"/>
                <w:color w:val="2E74B5" w:themeColor="accent1" w:themeShade="BF"/>
                <w:sz w:val="24"/>
                <w:szCs w:val="24"/>
              </w:rPr>
              <w:t>iona autorizarea cererii de rambursare.</w:t>
            </w:r>
          </w:p>
          <w:p w:rsidR="00244608" w:rsidRPr="002A3D58" w:rsidRDefault="00890D86" w:rsidP="00656E31">
            <w:pPr>
              <w:spacing w:before="120" w:after="120"/>
              <w:jc w:val="both"/>
              <w:rPr>
                <w:rFonts w:ascii="Trebuchet MS" w:hAnsi="Trebuchet MS"/>
                <w:i/>
                <w:color w:val="2E74B5" w:themeColor="accent1" w:themeShade="BF"/>
                <w:sz w:val="24"/>
                <w:szCs w:val="24"/>
              </w:rPr>
            </w:pPr>
            <w:r>
              <w:rPr>
                <w:rFonts w:ascii="Trebuchet MS" w:hAnsi="Trebuchet MS"/>
                <w:color w:val="2E74B5" w:themeColor="accent1" w:themeShade="BF"/>
                <w:sz w:val="24"/>
                <w:szCs w:val="24"/>
              </w:rPr>
              <w:t>Pentru proiectele prioritare care sunt proiecte implementate î</w:t>
            </w:r>
            <w:r w:rsidRPr="00244608">
              <w:rPr>
                <w:rFonts w:ascii="Trebuchet MS" w:hAnsi="Trebuchet MS"/>
                <w:color w:val="2E74B5" w:themeColor="accent1" w:themeShade="BF"/>
                <w:sz w:val="24"/>
                <w:szCs w:val="24"/>
              </w:rPr>
              <w:t>n parteneriat, liderul de parteneriat va depune cererea de rambursare, iar AM</w:t>
            </w:r>
            <w:r>
              <w:rPr>
                <w:rFonts w:ascii="Trebuchet MS" w:hAnsi="Trebuchet MS"/>
                <w:color w:val="2E74B5" w:themeColor="accent1" w:themeShade="BF"/>
                <w:sz w:val="24"/>
                <w:szCs w:val="24"/>
              </w:rPr>
              <w:t xml:space="preserve"> va vira sumele solicitate, după efectuarea verifică</w:t>
            </w:r>
            <w:r w:rsidRPr="00244608">
              <w:rPr>
                <w:rFonts w:ascii="Trebuchet MS" w:hAnsi="Trebuchet MS"/>
                <w:color w:val="2E74B5" w:themeColor="accent1" w:themeShade="BF"/>
                <w:sz w:val="24"/>
                <w:szCs w:val="24"/>
              </w:rPr>
              <w:t>rilor</w:t>
            </w:r>
            <w:r>
              <w:rPr>
                <w:rFonts w:ascii="Trebuchet MS" w:hAnsi="Trebuchet MS"/>
                <w:color w:val="2E74B5" w:themeColor="accent1" w:themeShade="BF"/>
                <w:sz w:val="24"/>
                <w:szCs w:val="24"/>
              </w:rPr>
              <w:t xml:space="preserve"> ce se impun, î</w:t>
            </w:r>
            <w:r w:rsidRPr="00244608">
              <w:rPr>
                <w:rFonts w:ascii="Trebuchet MS" w:hAnsi="Trebuchet MS"/>
                <w:color w:val="2E74B5" w:themeColor="accent1" w:themeShade="BF"/>
                <w:sz w:val="24"/>
                <w:szCs w:val="24"/>
              </w:rPr>
              <w:t>n conturile liderului sau part</w:t>
            </w:r>
            <w:r>
              <w:rPr>
                <w:rFonts w:ascii="Trebuchet MS" w:hAnsi="Trebuchet MS"/>
                <w:color w:val="2E74B5" w:themeColor="accent1" w:themeShade="BF"/>
                <w:sz w:val="24"/>
                <w:szCs w:val="24"/>
              </w:rPr>
              <w:t>enerilor care le-au efectuat, fără a aduce atingere contractului ș</w:t>
            </w:r>
            <w:r w:rsidRPr="00244608">
              <w:rPr>
                <w:rFonts w:ascii="Trebuchet MS" w:hAnsi="Trebuchet MS"/>
                <w:color w:val="2E74B5" w:themeColor="accent1" w:themeShade="BF"/>
                <w:sz w:val="24"/>
                <w:szCs w:val="24"/>
              </w:rPr>
              <w:t>i prevederilor acordul</w:t>
            </w:r>
            <w:r>
              <w:rPr>
                <w:rFonts w:ascii="Trebuchet MS" w:hAnsi="Trebuchet MS"/>
                <w:color w:val="2E74B5" w:themeColor="accent1" w:themeShade="BF"/>
                <w:sz w:val="24"/>
                <w:szCs w:val="24"/>
              </w:rPr>
              <w:t>ui de parteneriat</w:t>
            </w:r>
            <w:r w:rsidRPr="00244608">
              <w:rPr>
                <w:rFonts w:ascii="Trebuchet MS" w:hAnsi="Trebuchet MS"/>
                <w:color w:val="2E74B5" w:themeColor="accent1" w:themeShade="BF"/>
                <w:sz w:val="24"/>
                <w:szCs w:val="24"/>
              </w:rPr>
              <w:t>.</w:t>
            </w:r>
          </w:p>
        </w:tc>
      </w:tr>
    </w:tbl>
    <w:p w:rsidR="00A55658" w:rsidRDefault="00A55658" w:rsidP="00A55658">
      <w:pPr>
        <w:pStyle w:val="Heading2"/>
        <w:numPr>
          <w:ilvl w:val="0"/>
          <w:numId w:val="0"/>
        </w:numPr>
        <w:ind w:left="567"/>
      </w:pPr>
    </w:p>
    <w:p w:rsidR="00A82C81" w:rsidRPr="002A3D58" w:rsidRDefault="00A82C81" w:rsidP="00254B3D">
      <w:pPr>
        <w:pStyle w:val="Heading2"/>
      </w:pPr>
      <w:bookmarkStart w:id="89" w:name="_Toc141787626"/>
      <w:r w:rsidRPr="002A3D58">
        <w:t xml:space="preserve">Graficul cererilor de </w:t>
      </w:r>
      <w:r w:rsidR="00B56F23" w:rsidRPr="002A3D58">
        <w:t>prefinanțare</w:t>
      </w:r>
      <w:r w:rsidRPr="002A3D58">
        <w:t>/plată/rambursare</w:t>
      </w:r>
      <w:bookmarkEnd w:id="89"/>
      <w:r w:rsidRPr="002A3D58">
        <w:t xml:space="preserve"> </w:t>
      </w:r>
      <w:r w:rsidRPr="002A3D58">
        <w:tab/>
      </w:r>
    </w:p>
    <w:tbl>
      <w:tblPr>
        <w:tblStyle w:val="TableGrid"/>
        <w:tblW w:w="9396" w:type="dxa"/>
        <w:tblLook w:val="04A0" w:firstRow="1" w:lastRow="0" w:firstColumn="1" w:lastColumn="0" w:noHBand="0" w:noVBand="1"/>
      </w:tblPr>
      <w:tblGrid>
        <w:gridCol w:w="9396"/>
      </w:tblGrid>
      <w:tr w:rsidR="002475D4" w:rsidRPr="002A3D58" w:rsidTr="00B63863">
        <w:tc>
          <w:tcPr>
            <w:tcW w:w="9396" w:type="dxa"/>
          </w:tcPr>
          <w:p w:rsidR="00FD051C" w:rsidRPr="00FD051C" w:rsidRDefault="00FD051C" w:rsidP="00FD051C">
            <w:pPr>
              <w:spacing w:before="120" w:after="120"/>
              <w:jc w:val="both"/>
              <w:rPr>
                <w:rFonts w:ascii="Trebuchet MS" w:hAnsi="Trebuchet MS"/>
                <w:color w:val="2E74B5" w:themeColor="accent1" w:themeShade="BF"/>
                <w:sz w:val="24"/>
                <w:szCs w:val="24"/>
              </w:rPr>
            </w:pPr>
            <w:r w:rsidRPr="00FD051C">
              <w:rPr>
                <w:rFonts w:ascii="Trebuchet MS" w:hAnsi="Trebuchet MS"/>
                <w:color w:val="2E74B5" w:themeColor="accent1" w:themeShade="BF"/>
                <w:sz w:val="24"/>
                <w:szCs w:val="24"/>
              </w:rPr>
              <w:t>Finanțarea va fi acordată, în baza cererilor de prefinanțare/rambursare/plată, elaborate și transmis</w:t>
            </w:r>
            <w:r w:rsidR="00163DA9">
              <w:rPr>
                <w:rFonts w:ascii="Trebuchet MS" w:hAnsi="Trebuchet MS"/>
                <w:color w:val="2E74B5" w:themeColor="accent1" w:themeShade="BF"/>
                <w:sz w:val="24"/>
                <w:szCs w:val="24"/>
              </w:rPr>
              <w:t>e prin sistemul SMIS2021/MySMIS</w:t>
            </w:r>
            <w:r w:rsidRPr="00FD051C">
              <w:rPr>
                <w:rFonts w:ascii="Trebuchet MS" w:hAnsi="Trebuchet MS"/>
                <w:color w:val="2E74B5" w:themeColor="accent1" w:themeShade="BF"/>
                <w:sz w:val="24"/>
                <w:szCs w:val="24"/>
              </w:rPr>
              <w:t>2021</w:t>
            </w:r>
            <w:r w:rsidR="00163DA9">
              <w:rPr>
                <w:rFonts w:ascii="Trebuchet MS" w:hAnsi="Trebuchet MS"/>
                <w:color w:val="2E74B5" w:themeColor="accent1" w:themeShade="BF"/>
                <w:sz w:val="24"/>
                <w:szCs w:val="24"/>
              </w:rPr>
              <w:t>+</w:t>
            </w:r>
            <w:r w:rsidRPr="00FD051C">
              <w:rPr>
                <w:rFonts w:ascii="Trebuchet MS" w:hAnsi="Trebuchet MS"/>
                <w:color w:val="2E74B5" w:themeColor="accent1" w:themeShade="BF"/>
                <w:sz w:val="24"/>
                <w:szCs w:val="24"/>
              </w:rPr>
              <w:t xml:space="preserve"> în conformitate cu Graficul de depunere a cererilor de prefinanțare/plată/rambursare a cheltuielilor </w:t>
            </w:r>
            <w:r w:rsidR="00163DA9">
              <w:rPr>
                <w:rFonts w:ascii="Trebuchet MS" w:hAnsi="Trebuchet MS"/>
                <w:color w:val="2E74B5" w:themeColor="accent1" w:themeShade="BF"/>
                <w:sz w:val="24"/>
                <w:szCs w:val="24"/>
              </w:rPr>
              <w:t>asumat</w:t>
            </w:r>
            <w:r w:rsidRPr="00FD051C">
              <w:rPr>
                <w:rFonts w:ascii="Trebuchet MS" w:hAnsi="Trebuchet MS"/>
                <w:color w:val="2E74B5" w:themeColor="accent1" w:themeShade="BF"/>
                <w:sz w:val="24"/>
                <w:szCs w:val="24"/>
              </w:rPr>
              <w:t xml:space="preserve"> și actualizat de beneficiar</w:t>
            </w:r>
            <w:r w:rsidR="00163DA9">
              <w:rPr>
                <w:rFonts w:ascii="Trebuchet MS" w:hAnsi="Trebuchet MS"/>
                <w:color w:val="2E74B5" w:themeColor="accent1" w:themeShade="BF"/>
                <w:sz w:val="24"/>
                <w:szCs w:val="24"/>
              </w:rPr>
              <w:t>, dacă este cazul</w:t>
            </w:r>
            <w:r w:rsidRPr="00FD051C">
              <w:rPr>
                <w:rFonts w:ascii="Trebuchet MS" w:hAnsi="Trebuchet MS"/>
                <w:color w:val="2E74B5" w:themeColor="accent1" w:themeShade="BF"/>
                <w:sz w:val="24"/>
                <w:szCs w:val="24"/>
              </w:rPr>
              <w:t xml:space="preserve">. </w:t>
            </w:r>
          </w:p>
          <w:p w:rsidR="00B85045" w:rsidRPr="002A3D58" w:rsidDel="00B56F23" w:rsidRDefault="00FD051C" w:rsidP="00FD051C">
            <w:pPr>
              <w:spacing w:before="120" w:after="120"/>
              <w:jc w:val="both"/>
              <w:rPr>
                <w:rFonts w:ascii="Trebuchet MS" w:hAnsi="Trebuchet MS"/>
                <w:i/>
                <w:color w:val="2E74B5" w:themeColor="accent1" w:themeShade="BF"/>
                <w:sz w:val="24"/>
                <w:szCs w:val="24"/>
              </w:rPr>
            </w:pPr>
            <w:r w:rsidRPr="00FD051C">
              <w:rPr>
                <w:rFonts w:ascii="Trebuchet MS" w:hAnsi="Trebuchet MS"/>
                <w:color w:val="2E74B5" w:themeColor="accent1" w:themeShade="BF"/>
                <w:sz w:val="24"/>
                <w:szCs w:val="24"/>
              </w:rPr>
              <w:t>Graficul cererilor de prefinanțare/rambursare/plată</w:t>
            </w:r>
            <w:r w:rsidR="00B451AE">
              <w:rPr>
                <w:rFonts w:ascii="Trebuchet MS" w:hAnsi="Trebuchet MS"/>
                <w:color w:val="2E74B5" w:themeColor="accent1" w:themeShade="BF"/>
                <w:sz w:val="24"/>
                <w:szCs w:val="24"/>
              </w:rPr>
              <w:t xml:space="preserve"> va deveni anexă la contractul de finanț</w:t>
            </w:r>
            <w:r w:rsidRPr="00FD051C">
              <w:rPr>
                <w:rFonts w:ascii="Trebuchet MS" w:hAnsi="Trebuchet MS"/>
                <w:color w:val="2E74B5" w:themeColor="accent1" w:themeShade="BF"/>
                <w:sz w:val="24"/>
                <w:szCs w:val="24"/>
              </w:rPr>
              <w:t>are. Acesta va fi intocmit de solicitant/beneficiar tinand cont de planul de monitorizare ce include indicatorii de etapa, graficul de executie al lucrarilor pentru a asigura un flux de disponibil care ca permita implementarea cu succes al proiectului in cauza.</w:t>
            </w:r>
          </w:p>
        </w:tc>
      </w:tr>
    </w:tbl>
    <w:p w:rsidR="00A55658" w:rsidRDefault="00A55658" w:rsidP="00A55658">
      <w:pPr>
        <w:pStyle w:val="Heading2"/>
        <w:numPr>
          <w:ilvl w:val="0"/>
          <w:numId w:val="0"/>
        </w:numPr>
        <w:ind w:left="567"/>
      </w:pPr>
    </w:p>
    <w:p w:rsidR="00A82C81" w:rsidRPr="002A3D58" w:rsidRDefault="00890D86" w:rsidP="00254B3D">
      <w:pPr>
        <w:pStyle w:val="Heading2"/>
      </w:pPr>
      <w:bookmarkStart w:id="90" w:name="_Toc141787627"/>
      <w:r>
        <w:t>Verificări</w:t>
      </w:r>
      <w:r w:rsidRPr="002A3D58">
        <w:t xml:space="preserve"> </w:t>
      </w:r>
      <w:r w:rsidR="00A82C81" w:rsidRPr="002A3D58">
        <w:t>la fața locului</w:t>
      </w:r>
      <w:bookmarkEnd w:id="90"/>
      <w:r w:rsidR="00A82C81" w:rsidRPr="002A3D58">
        <w:t xml:space="preserve"> </w:t>
      </w:r>
      <w:r w:rsidR="00A82C81" w:rsidRPr="002A3D58">
        <w:tab/>
      </w:r>
    </w:p>
    <w:tbl>
      <w:tblPr>
        <w:tblStyle w:val="TableGrid"/>
        <w:tblW w:w="0" w:type="auto"/>
        <w:tblLook w:val="04A0" w:firstRow="1" w:lastRow="0" w:firstColumn="1" w:lastColumn="0" w:noHBand="0" w:noVBand="1"/>
      </w:tblPr>
      <w:tblGrid>
        <w:gridCol w:w="9396"/>
      </w:tblGrid>
      <w:tr w:rsidR="00B63863" w:rsidRPr="002A3D58" w:rsidTr="00B558B3">
        <w:tc>
          <w:tcPr>
            <w:tcW w:w="9396" w:type="dxa"/>
          </w:tcPr>
          <w:p w:rsidR="0099561E" w:rsidRDefault="00A55658" w:rsidP="00FF0643">
            <w:pPr>
              <w:spacing w:before="120" w:after="120"/>
              <w:jc w:val="both"/>
              <w:rPr>
                <w:rFonts w:ascii="Trebuchet MS" w:hAnsi="Trebuchet MS"/>
                <w:color w:val="2E74B5" w:themeColor="accent1" w:themeShade="BF"/>
                <w:sz w:val="24"/>
                <w:szCs w:val="24"/>
              </w:rPr>
            </w:pPr>
            <w:r>
              <w:rPr>
                <w:rFonts w:ascii="Trebuchet MS" w:hAnsi="Trebuchet MS"/>
                <w:color w:val="2E74B5" w:themeColor="accent1" w:themeShade="BF"/>
                <w:sz w:val="24"/>
                <w:szCs w:val="24"/>
                <w:lang w:val="en-US"/>
              </w:rPr>
              <w:t>Conform Regulamentului (U</w:t>
            </w:r>
            <w:r w:rsidR="00FF0643" w:rsidRPr="00FF0643">
              <w:rPr>
                <w:rFonts w:ascii="Trebuchet MS" w:hAnsi="Trebuchet MS"/>
                <w:color w:val="2E74B5" w:themeColor="accent1" w:themeShade="BF"/>
                <w:sz w:val="24"/>
                <w:szCs w:val="24"/>
                <w:lang w:val="en-US"/>
              </w:rPr>
              <w:t>E</w:t>
            </w:r>
            <w:r>
              <w:rPr>
                <w:rFonts w:ascii="Trebuchet MS" w:hAnsi="Trebuchet MS"/>
                <w:color w:val="2E74B5" w:themeColor="accent1" w:themeShade="BF"/>
                <w:sz w:val="24"/>
                <w:szCs w:val="24"/>
                <w:lang w:val="en-US"/>
              </w:rPr>
              <w:t>)</w:t>
            </w:r>
            <w:r w:rsidR="00FF0643" w:rsidRPr="00FF0643">
              <w:rPr>
                <w:rFonts w:ascii="Trebuchet MS" w:hAnsi="Trebuchet MS"/>
                <w:color w:val="2E74B5" w:themeColor="accent1" w:themeShade="BF"/>
                <w:sz w:val="24"/>
                <w:szCs w:val="24"/>
                <w:lang w:val="en-US"/>
              </w:rPr>
              <w:t xml:space="preserve"> nr. </w:t>
            </w:r>
            <w:r w:rsidRPr="00FF0643">
              <w:rPr>
                <w:rFonts w:ascii="Trebuchet MS" w:hAnsi="Trebuchet MS"/>
                <w:color w:val="2E74B5" w:themeColor="accent1" w:themeShade="BF"/>
                <w:sz w:val="24"/>
                <w:szCs w:val="24"/>
                <w:lang w:val="en-US"/>
              </w:rPr>
              <w:t>1060</w:t>
            </w:r>
            <w:r>
              <w:rPr>
                <w:rFonts w:ascii="Trebuchet MS" w:hAnsi="Trebuchet MS"/>
                <w:color w:val="2E74B5" w:themeColor="accent1" w:themeShade="BF"/>
                <w:sz w:val="24"/>
                <w:szCs w:val="24"/>
                <w:lang w:val="en-US"/>
              </w:rPr>
              <w:t>/2021</w:t>
            </w:r>
            <w:r w:rsidR="00FF0643" w:rsidRPr="00FF0643">
              <w:rPr>
                <w:rFonts w:ascii="Trebuchet MS" w:hAnsi="Trebuchet MS"/>
                <w:color w:val="2E74B5" w:themeColor="accent1" w:themeShade="BF"/>
                <w:sz w:val="24"/>
                <w:szCs w:val="24"/>
                <w:lang w:val="en-US"/>
              </w:rPr>
              <w:t>, Art. 74, AM</w:t>
            </w:r>
            <w:r w:rsidR="00240B9B">
              <w:rPr>
                <w:rFonts w:ascii="Trebuchet MS" w:hAnsi="Trebuchet MS"/>
                <w:color w:val="2E74B5" w:themeColor="accent1" w:themeShade="BF"/>
                <w:sz w:val="24"/>
                <w:szCs w:val="24"/>
                <w:lang w:val="en-US"/>
              </w:rPr>
              <w:t xml:space="preserve"> și </w:t>
            </w:r>
            <w:r w:rsidR="00FF0643" w:rsidRPr="00FF0643">
              <w:rPr>
                <w:rFonts w:ascii="Trebuchet MS" w:hAnsi="Trebuchet MS"/>
                <w:color w:val="2E74B5" w:themeColor="accent1" w:themeShade="BF"/>
                <w:sz w:val="24"/>
                <w:szCs w:val="24"/>
                <w:lang w:val="en-US"/>
              </w:rPr>
              <w:t>OIC v</w:t>
            </w:r>
            <w:r w:rsidR="00240B9B">
              <w:rPr>
                <w:rFonts w:ascii="Trebuchet MS" w:hAnsi="Trebuchet MS"/>
                <w:color w:val="2E74B5" w:themeColor="accent1" w:themeShade="BF"/>
                <w:sz w:val="24"/>
                <w:szCs w:val="24"/>
                <w:lang w:val="en-US"/>
              </w:rPr>
              <w:t>or</w:t>
            </w:r>
            <w:r w:rsidR="00FF0643" w:rsidRPr="00FF0643">
              <w:rPr>
                <w:rFonts w:ascii="Trebuchet MS" w:hAnsi="Trebuchet MS"/>
                <w:color w:val="2E74B5" w:themeColor="accent1" w:themeShade="BF"/>
                <w:sz w:val="24"/>
                <w:szCs w:val="24"/>
                <w:lang w:val="en-US"/>
              </w:rPr>
              <w:t xml:space="preserve"> efectua vizite pe teren pentru a verifica dacă </w:t>
            </w:r>
            <w:r w:rsidR="00FF0643" w:rsidRPr="00FF0643">
              <w:rPr>
                <w:rFonts w:ascii="Trebuchet MS" w:hAnsi="Trebuchet MS"/>
                <w:color w:val="2E74B5" w:themeColor="accent1" w:themeShade="BF"/>
                <w:sz w:val="24"/>
                <w:szCs w:val="24"/>
              </w:rPr>
              <w:t>produsele și serviciile cofinanţate au fost furnizate, dacă operaţiunea respectă legislaţia aplicabilă, programul și condiţiile de acordare a sprijinului pentru această operaţiune</w:t>
            </w:r>
            <w:r w:rsidR="00FF0643">
              <w:rPr>
                <w:rFonts w:ascii="Trebuchet MS" w:hAnsi="Trebuchet MS"/>
                <w:color w:val="2E74B5" w:themeColor="accent1" w:themeShade="BF"/>
                <w:sz w:val="24"/>
                <w:szCs w:val="24"/>
              </w:rPr>
              <w:t>.</w:t>
            </w:r>
            <w:r w:rsidR="004021D4">
              <w:rPr>
                <w:rFonts w:ascii="Trebuchet MS" w:hAnsi="Trebuchet MS"/>
                <w:color w:val="2E74B5" w:themeColor="accent1" w:themeShade="BF"/>
                <w:sz w:val="24"/>
                <w:szCs w:val="24"/>
              </w:rPr>
              <w:t xml:space="preserve"> În acest sens, AM și </w:t>
            </w:r>
            <w:r w:rsidR="0099561E">
              <w:rPr>
                <w:rFonts w:ascii="Trebuchet MS" w:hAnsi="Trebuchet MS"/>
                <w:color w:val="2E74B5" w:themeColor="accent1" w:themeShade="BF"/>
                <w:sz w:val="24"/>
                <w:szCs w:val="24"/>
              </w:rPr>
              <w:t>OIC v</w:t>
            </w:r>
            <w:r w:rsidR="004021D4">
              <w:rPr>
                <w:rFonts w:ascii="Trebuchet MS" w:hAnsi="Trebuchet MS"/>
                <w:color w:val="2E74B5" w:themeColor="accent1" w:themeShade="BF"/>
                <w:sz w:val="24"/>
                <w:szCs w:val="24"/>
              </w:rPr>
              <w:t>or</w:t>
            </w:r>
            <w:r w:rsidR="0099561E">
              <w:rPr>
                <w:rFonts w:ascii="Trebuchet MS" w:hAnsi="Trebuchet MS"/>
                <w:color w:val="2E74B5" w:themeColor="accent1" w:themeShade="BF"/>
                <w:sz w:val="24"/>
                <w:szCs w:val="24"/>
              </w:rPr>
              <w:t xml:space="preserve"> realiza:</w:t>
            </w:r>
          </w:p>
          <w:p w:rsidR="00CD2CC9" w:rsidRDefault="00CD2CC9" w:rsidP="00CD2CC9">
            <w:pPr>
              <w:pStyle w:val="ListParagraph"/>
              <w:numPr>
                <w:ilvl w:val="0"/>
                <w:numId w:val="30"/>
              </w:numPr>
              <w:tabs>
                <w:tab w:val="left" w:pos="1019"/>
              </w:tabs>
              <w:spacing w:before="120" w:after="120"/>
              <w:jc w:val="both"/>
              <w:rPr>
                <w:rFonts w:ascii="Trebuchet MS" w:hAnsi="Trebuchet MS"/>
                <w:color w:val="2E74B5" w:themeColor="accent1" w:themeShade="BF"/>
                <w:sz w:val="24"/>
                <w:szCs w:val="24"/>
                <w:lang w:val="en-US"/>
              </w:rPr>
            </w:pPr>
            <w:r w:rsidRPr="0099561E">
              <w:rPr>
                <w:rFonts w:ascii="Trebuchet MS" w:hAnsi="Trebuchet MS"/>
                <w:color w:val="2E74B5" w:themeColor="accent1" w:themeShade="BF"/>
                <w:sz w:val="24"/>
                <w:szCs w:val="24"/>
                <w:lang w:val="en-US"/>
              </w:rPr>
              <w:t xml:space="preserve">o vizită </w:t>
            </w:r>
            <w:r>
              <w:rPr>
                <w:rFonts w:ascii="Trebuchet MS" w:hAnsi="Trebuchet MS"/>
                <w:color w:val="2E74B5" w:themeColor="accent1" w:themeShade="BF"/>
                <w:sz w:val="24"/>
                <w:szCs w:val="24"/>
                <w:lang w:val="en-US"/>
              </w:rPr>
              <w:t xml:space="preserve">mixtă AM/OIC </w:t>
            </w:r>
            <w:r w:rsidRPr="0099561E">
              <w:rPr>
                <w:rFonts w:ascii="Trebuchet MS" w:hAnsi="Trebuchet MS"/>
                <w:color w:val="2E74B5" w:themeColor="accent1" w:themeShade="BF"/>
                <w:sz w:val="24"/>
                <w:szCs w:val="24"/>
                <w:lang w:val="en-US"/>
              </w:rPr>
              <w:t>la cererea de rambursare finală</w:t>
            </w:r>
            <w:r>
              <w:rPr>
                <w:rFonts w:ascii="Trebuchet MS" w:hAnsi="Trebuchet MS"/>
                <w:color w:val="2E74B5" w:themeColor="accent1" w:themeShade="BF"/>
                <w:sz w:val="24"/>
                <w:szCs w:val="24"/>
                <w:lang w:val="en-US"/>
              </w:rPr>
              <w:t>, realizată de reprezentanți ai structurii care se ocupă de monitorizarea Proiectului și ai structurii care se ocupă de autorizarea cererilor de rambursare</w:t>
            </w:r>
          </w:p>
          <w:p w:rsidR="00CD2CC9" w:rsidRPr="0099561E" w:rsidRDefault="00CD2CC9" w:rsidP="00CD2CC9">
            <w:pPr>
              <w:pStyle w:val="ListParagraph"/>
              <w:numPr>
                <w:ilvl w:val="0"/>
                <w:numId w:val="30"/>
              </w:numPr>
              <w:tabs>
                <w:tab w:val="left" w:pos="1019"/>
              </w:tabs>
              <w:spacing w:before="120" w:after="120"/>
              <w:jc w:val="both"/>
              <w:rPr>
                <w:rFonts w:ascii="Trebuchet MS" w:hAnsi="Trebuchet MS"/>
                <w:color w:val="2E74B5" w:themeColor="accent1" w:themeShade="BF"/>
                <w:sz w:val="24"/>
                <w:szCs w:val="24"/>
                <w:lang w:val="en-US"/>
              </w:rPr>
            </w:pPr>
            <w:r>
              <w:rPr>
                <w:rFonts w:ascii="Trebuchet MS" w:hAnsi="Trebuchet MS"/>
                <w:color w:val="2E74B5" w:themeColor="accent1" w:themeShade="BF"/>
                <w:sz w:val="24"/>
                <w:szCs w:val="24"/>
                <w:lang w:val="en-US"/>
              </w:rPr>
              <w:t>cel putin 2 vizite mixte AM/OIC, la fața locului, în perioada post-implementare</w:t>
            </w:r>
            <w:r w:rsidRPr="0099561E">
              <w:rPr>
                <w:rFonts w:ascii="Trebuchet MS" w:hAnsi="Trebuchet MS"/>
                <w:color w:val="2E74B5" w:themeColor="accent1" w:themeShade="BF"/>
                <w:sz w:val="24"/>
                <w:szCs w:val="24"/>
                <w:lang w:val="en-US"/>
              </w:rPr>
              <w:t xml:space="preserve"> </w:t>
            </w:r>
          </w:p>
          <w:p w:rsidR="00CD2CC9" w:rsidRDefault="00CD2CC9" w:rsidP="00CD2CC9">
            <w:pPr>
              <w:spacing w:before="120" w:after="120"/>
              <w:jc w:val="both"/>
              <w:rPr>
                <w:rFonts w:ascii="Trebuchet MS" w:hAnsi="Trebuchet MS"/>
                <w:color w:val="2E74B5" w:themeColor="accent1" w:themeShade="BF"/>
                <w:sz w:val="24"/>
                <w:szCs w:val="24"/>
                <w:lang w:val="en-US"/>
              </w:rPr>
            </w:pPr>
            <w:r w:rsidRPr="0099561E">
              <w:rPr>
                <w:rFonts w:ascii="Trebuchet MS" w:hAnsi="Trebuchet MS"/>
                <w:color w:val="2E74B5" w:themeColor="accent1" w:themeShade="BF"/>
                <w:sz w:val="24"/>
                <w:szCs w:val="24"/>
                <w:lang w:val="en-US"/>
              </w:rPr>
              <w:t xml:space="preserve">Vizitele la fața locului se realizează cu respectarea procedurilor </w:t>
            </w:r>
            <w:r>
              <w:rPr>
                <w:rFonts w:ascii="Trebuchet MS" w:hAnsi="Trebuchet MS"/>
                <w:color w:val="2E74B5" w:themeColor="accent1" w:themeShade="BF"/>
                <w:sz w:val="24"/>
                <w:szCs w:val="24"/>
                <w:lang w:val="en-US"/>
              </w:rPr>
              <w:t>și reglementărilor în vigoare și au ca scop:</w:t>
            </w:r>
          </w:p>
          <w:p w:rsidR="00CD2CC9" w:rsidRPr="00CD2CC9" w:rsidRDefault="00CD2CC9" w:rsidP="00CD2CC9">
            <w:pPr>
              <w:pStyle w:val="ListParagraph"/>
              <w:numPr>
                <w:ilvl w:val="0"/>
                <w:numId w:val="27"/>
              </w:numPr>
              <w:spacing w:before="120" w:after="120"/>
              <w:jc w:val="both"/>
              <w:rPr>
                <w:rFonts w:ascii="Trebuchet MS" w:hAnsi="Trebuchet MS"/>
                <w:color w:val="2E74B5" w:themeColor="accent1" w:themeShade="BF"/>
                <w:sz w:val="24"/>
                <w:szCs w:val="24"/>
              </w:rPr>
            </w:pPr>
            <w:r w:rsidRPr="00CD2CC9">
              <w:rPr>
                <w:rFonts w:ascii="Trebuchet MS" w:hAnsi="Trebuchet MS"/>
                <w:color w:val="2E74B5" w:themeColor="accent1" w:themeShade="BF"/>
                <w:sz w:val="24"/>
                <w:szCs w:val="24"/>
              </w:rPr>
              <w:t>verificarea stadiului de implementare a proiectelor, corelat cu raportul de progres transmis de beneficiar cu cererea de rambursare aferentă,</w:t>
            </w:r>
          </w:p>
          <w:p w:rsidR="00CD2CC9" w:rsidRPr="00CD2CC9" w:rsidRDefault="00CD2CC9" w:rsidP="00CD2CC9">
            <w:pPr>
              <w:pStyle w:val="ListParagraph"/>
              <w:numPr>
                <w:ilvl w:val="0"/>
                <w:numId w:val="27"/>
              </w:numPr>
              <w:spacing w:before="120" w:after="120"/>
              <w:jc w:val="both"/>
              <w:rPr>
                <w:rFonts w:ascii="Trebuchet MS" w:hAnsi="Trebuchet MS"/>
                <w:color w:val="2E74B5" w:themeColor="accent1" w:themeShade="BF"/>
                <w:sz w:val="24"/>
                <w:szCs w:val="24"/>
              </w:rPr>
            </w:pPr>
            <w:r w:rsidRPr="00CD2CC9">
              <w:rPr>
                <w:rFonts w:ascii="Trebuchet MS" w:hAnsi="Trebuchet MS"/>
                <w:color w:val="2E74B5" w:themeColor="accent1" w:themeShade="BF"/>
                <w:sz w:val="24"/>
                <w:szCs w:val="24"/>
              </w:rPr>
              <w:t>verificarea realității investiției;</w:t>
            </w:r>
          </w:p>
          <w:p w:rsidR="00CD2CC9" w:rsidRPr="00CD2CC9" w:rsidRDefault="00CD2CC9" w:rsidP="00CD2CC9">
            <w:pPr>
              <w:pStyle w:val="ListParagraph"/>
              <w:numPr>
                <w:ilvl w:val="0"/>
                <w:numId w:val="27"/>
              </w:numPr>
              <w:spacing w:before="120" w:after="120"/>
              <w:jc w:val="both"/>
              <w:rPr>
                <w:rFonts w:ascii="Trebuchet MS" w:hAnsi="Trebuchet MS"/>
                <w:color w:val="2E74B5" w:themeColor="accent1" w:themeShade="BF"/>
                <w:sz w:val="24"/>
                <w:szCs w:val="24"/>
              </w:rPr>
            </w:pPr>
            <w:r w:rsidRPr="00CD2CC9">
              <w:rPr>
                <w:rFonts w:ascii="Trebuchet MS" w:hAnsi="Trebuchet MS"/>
                <w:color w:val="2E74B5" w:themeColor="accent1" w:themeShade="BF"/>
                <w:sz w:val="24"/>
                <w:szCs w:val="24"/>
              </w:rPr>
              <w:t>verificarea respectării prevederilor privind caracterul durabil al operațiunilor conform reglementărilor naționale și comunitare în vigoare;</w:t>
            </w:r>
          </w:p>
          <w:p w:rsidR="00CD2CC9" w:rsidRPr="00CD2CC9" w:rsidRDefault="00CD2CC9" w:rsidP="00CD2CC9">
            <w:pPr>
              <w:pStyle w:val="ListParagraph"/>
              <w:numPr>
                <w:ilvl w:val="0"/>
                <w:numId w:val="27"/>
              </w:numPr>
              <w:spacing w:before="120" w:after="120"/>
              <w:jc w:val="both"/>
              <w:rPr>
                <w:rFonts w:ascii="Trebuchet MS" w:hAnsi="Trebuchet MS"/>
                <w:color w:val="2E74B5" w:themeColor="accent1" w:themeShade="BF"/>
                <w:sz w:val="24"/>
                <w:szCs w:val="24"/>
              </w:rPr>
            </w:pPr>
            <w:r w:rsidRPr="00CD2CC9">
              <w:rPr>
                <w:rFonts w:ascii="Trebuchet MS" w:hAnsi="Trebuchet MS"/>
                <w:color w:val="2E74B5" w:themeColor="accent1" w:themeShade="BF"/>
                <w:sz w:val="24"/>
                <w:szCs w:val="24"/>
              </w:rPr>
              <w:t>verificarea respectării clauzelor generale și a celor specifice din contractul de finanțare;</w:t>
            </w:r>
          </w:p>
          <w:p w:rsidR="00CD2CC9" w:rsidRPr="00CD2CC9" w:rsidRDefault="00CD2CC9" w:rsidP="00CD2CC9">
            <w:pPr>
              <w:pStyle w:val="ListParagraph"/>
              <w:numPr>
                <w:ilvl w:val="0"/>
                <w:numId w:val="27"/>
              </w:numPr>
              <w:spacing w:before="120" w:after="120"/>
              <w:jc w:val="both"/>
              <w:rPr>
                <w:rFonts w:ascii="Trebuchet MS" w:hAnsi="Trebuchet MS"/>
                <w:color w:val="2E74B5" w:themeColor="accent1" w:themeShade="BF"/>
                <w:sz w:val="24"/>
                <w:szCs w:val="24"/>
              </w:rPr>
            </w:pPr>
            <w:r w:rsidRPr="00CD2CC9">
              <w:rPr>
                <w:rFonts w:ascii="Trebuchet MS" w:hAnsi="Trebuchet MS"/>
                <w:color w:val="2E74B5" w:themeColor="accent1" w:themeShade="BF"/>
                <w:sz w:val="24"/>
                <w:szCs w:val="24"/>
              </w:rPr>
              <w:t>verificarea declarării veniturilor obținute din proiect;</w:t>
            </w:r>
          </w:p>
          <w:p w:rsidR="00A82C81" w:rsidRPr="002A3D58" w:rsidRDefault="00A82C81" w:rsidP="0099561E">
            <w:pPr>
              <w:spacing w:before="120" w:after="120"/>
              <w:jc w:val="both"/>
              <w:rPr>
                <w:rFonts w:ascii="Trebuchet MS" w:hAnsi="Trebuchet MS"/>
                <w:i/>
                <w:color w:val="2E74B5" w:themeColor="accent1" w:themeShade="BF"/>
                <w:sz w:val="24"/>
                <w:szCs w:val="24"/>
              </w:rPr>
            </w:pPr>
          </w:p>
        </w:tc>
      </w:tr>
    </w:tbl>
    <w:p w:rsidR="00A82C81" w:rsidRDefault="00A82C81" w:rsidP="00A82C81">
      <w:pPr>
        <w:pStyle w:val="ListParagraph"/>
        <w:spacing w:before="120" w:after="120"/>
        <w:ind w:left="1065"/>
        <w:rPr>
          <w:rFonts w:ascii="Trebuchet MS" w:hAnsi="Trebuchet MS"/>
          <w:b/>
          <w:bCs/>
          <w:i/>
          <w:color w:val="2E74B5" w:themeColor="accent1" w:themeShade="BF"/>
          <w:sz w:val="24"/>
          <w:szCs w:val="24"/>
        </w:rPr>
      </w:pPr>
    </w:p>
    <w:p w:rsidR="00B66E75" w:rsidRPr="002A3D58" w:rsidRDefault="00B66E75" w:rsidP="00A82C81">
      <w:pPr>
        <w:pStyle w:val="ListParagraph"/>
        <w:spacing w:before="120" w:after="120"/>
        <w:ind w:left="1065"/>
        <w:rPr>
          <w:rFonts w:ascii="Trebuchet MS" w:hAnsi="Trebuchet MS"/>
          <w:b/>
          <w:bCs/>
          <w:i/>
          <w:color w:val="2E74B5" w:themeColor="accent1" w:themeShade="BF"/>
          <w:sz w:val="24"/>
          <w:szCs w:val="24"/>
        </w:rPr>
      </w:pPr>
    </w:p>
    <w:p w:rsidR="00566CCA" w:rsidRPr="002A3D58" w:rsidRDefault="00566CCA" w:rsidP="004666C9">
      <w:pPr>
        <w:pStyle w:val="Heading1"/>
        <w:numPr>
          <w:ilvl w:val="0"/>
          <w:numId w:val="33"/>
        </w:numPr>
        <w:rPr>
          <w:b/>
          <w:bCs/>
          <w:i/>
          <w:szCs w:val="24"/>
        </w:rPr>
      </w:pPr>
      <w:bookmarkStart w:id="91" w:name="_Toc141787628"/>
      <w:r w:rsidRPr="00373F79">
        <w:rPr>
          <w:b/>
          <w:szCs w:val="24"/>
        </w:rPr>
        <w:t>MODIFICAREA GHIDULUI SOLICITANTULUI</w:t>
      </w:r>
      <w:bookmarkEnd w:id="91"/>
      <w:r w:rsidRPr="002A3D58">
        <w:rPr>
          <w:b/>
          <w:bCs/>
          <w:i/>
          <w:szCs w:val="24"/>
        </w:rPr>
        <w:tab/>
      </w:r>
    </w:p>
    <w:p w:rsidR="00566CCA" w:rsidRPr="002A3D58" w:rsidRDefault="00566CCA" w:rsidP="00254B3D">
      <w:pPr>
        <w:pStyle w:val="Heading2"/>
      </w:pPr>
      <w:bookmarkStart w:id="92" w:name="_Toc141787629"/>
      <w:r w:rsidRPr="002A3D58">
        <w:t>Aspectele care pot face obiectul modificărilor prevederilor ghidului solicitantului</w:t>
      </w:r>
      <w:bookmarkEnd w:id="92"/>
      <w:r w:rsidRPr="002A3D58">
        <w:tab/>
      </w:r>
    </w:p>
    <w:tbl>
      <w:tblPr>
        <w:tblStyle w:val="TableGrid"/>
        <w:tblW w:w="0" w:type="auto"/>
        <w:tblLook w:val="04A0" w:firstRow="1" w:lastRow="0" w:firstColumn="1" w:lastColumn="0" w:noHBand="0" w:noVBand="1"/>
      </w:tblPr>
      <w:tblGrid>
        <w:gridCol w:w="9396"/>
      </w:tblGrid>
      <w:tr w:rsidR="002475D4" w:rsidRPr="002A3D58" w:rsidTr="00B558B3">
        <w:tc>
          <w:tcPr>
            <w:tcW w:w="9396" w:type="dxa"/>
          </w:tcPr>
          <w:p w:rsidR="00D20F78" w:rsidRDefault="00162E19" w:rsidP="00162E19">
            <w:pPr>
              <w:spacing w:before="120" w:after="120"/>
              <w:jc w:val="both"/>
              <w:rPr>
                <w:rFonts w:ascii="Trebuchet MS" w:hAnsi="Trebuchet MS"/>
                <w:color w:val="2E74B5" w:themeColor="accent1" w:themeShade="BF"/>
                <w:sz w:val="24"/>
                <w:szCs w:val="24"/>
                <w:lang w:val="en-US"/>
              </w:rPr>
            </w:pPr>
            <w:r w:rsidRPr="00B03832">
              <w:rPr>
                <w:rFonts w:ascii="Trebuchet MS" w:hAnsi="Trebuchet MS"/>
                <w:color w:val="2E74B5" w:themeColor="accent1" w:themeShade="BF"/>
                <w:sz w:val="24"/>
                <w:szCs w:val="24"/>
                <w:lang w:val="en-US"/>
              </w:rPr>
              <w:t>Modificarea Ghidurilor de finanțare aprobate se va face prin emiterea de către AM</w:t>
            </w:r>
            <w:r w:rsidR="0090227D">
              <w:rPr>
                <w:rFonts w:ascii="Trebuchet MS" w:hAnsi="Trebuchet MS"/>
                <w:color w:val="2E74B5" w:themeColor="accent1" w:themeShade="BF"/>
                <w:sz w:val="24"/>
                <w:szCs w:val="24"/>
                <w:lang w:val="en-US"/>
              </w:rPr>
              <w:t>, în consultare cu O</w:t>
            </w:r>
            <w:r w:rsidR="007C5DBA">
              <w:rPr>
                <w:rFonts w:ascii="Trebuchet MS" w:hAnsi="Trebuchet MS"/>
                <w:color w:val="2E74B5" w:themeColor="accent1" w:themeShade="BF"/>
                <w:sz w:val="24"/>
                <w:szCs w:val="24"/>
                <w:lang w:val="en-US"/>
              </w:rPr>
              <w:t>IC</w:t>
            </w:r>
            <w:r w:rsidR="0090227D">
              <w:rPr>
                <w:rFonts w:ascii="Trebuchet MS" w:hAnsi="Trebuchet MS"/>
                <w:color w:val="2E74B5" w:themeColor="accent1" w:themeShade="BF"/>
                <w:sz w:val="24"/>
                <w:szCs w:val="24"/>
                <w:lang w:val="en-US"/>
              </w:rPr>
              <w:t>,</w:t>
            </w:r>
            <w:r w:rsidR="007C5DBA">
              <w:rPr>
                <w:rFonts w:ascii="Trebuchet MS" w:hAnsi="Trebuchet MS"/>
                <w:color w:val="2E74B5" w:themeColor="accent1" w:themeShade="BF"/>
                <w:sz w:val="24"/>
                <w:szCs w:val="24"/>
                <w:lang w:val="en-US"/>
              </w:rPr>
              <w:t xml:space="preserve"> </w:t>
            </w:r>
            <w:r w:rsidRPr="00B03832">
              <w:rPr>
                <w:rFonts w:ascii="Trebuchet MS" w:hAnsi="Trebuchet MS"/>
                <w:color w:val="2E74B5" w:themeColor="accent1" w:themeShade="BF"/>
                <w:sz w:val="24"/>
                <w:szCs w:val="24"/>
                <w:lang w:val="en-US"/>
              </w:rPr>
              <w:t xml:space="preserve">de corrigendum-uri la ghidurile solicitantului de finanțare lansate. </w:t>
            </w:r>
          </w:p>
          <w:p w:rsidR="00162E19" w:rsidRPr="00B03832" w:rsidRDefault="00162E19" w:rsidP="00162E19">
            <w:pPr>
              <w:spacing w:before="120" w:after="120"/>
              <w:jc w:val="both"/>
              <w:rPr>
                <w:rFonts w:ascii="Trebuchet MS" w:hAnsi="Trebuchet MS"/>
                <w:color w:val="2E74B5" w:themeColor="accent1" w:themeShade="BF"/>
                <w:sz w:val="24"/>
                <w:szCs w:val="24"/>
                <w:lang w:val="en-US"/>
              </w:rPr>
            </w:pPr>
            <w:r w:rsidRPr="00B03832">
              <w:rPr>
                <w:rFonts w:ascii="Trebuchet MS" w:hAnsi="Trebuchet MS"/>
                <w:color w:val="2E74B5" w:themeColor="accent1" w:themeShade="BF"/>
                <w:sz w:val="24"/>
                <w:szCs w:val="24"/>
                <w:lang w:val="en-US"/>
              </w:rPr>
              <w:t>Dacă este cazul, pentru interpretări ale prevederilor cuprinse în ghid, adaptări sau aplicări ale modificăr</w:t>
            </w:r>
            <w:r w:rsidR="00212738">
              <w:rPr>
                <w:rFonts w:ascii="Trebuchet MS" w:hAnsi="Trebuchet MS"/>
                <w:color w:val="2E74B5" w:themeColor="accent1" w:themeShade="BF"/>
                <w:sz w:val="24"/>
                <w:szCs w:val="24"/>
                <w:lang w:val="en-US"/>
              </w:rPr>
              <w:t>ilor legislației aplicabile, AM</w:t>
            </w:r>
            <w:r w:rsidR="007C5DBA">
              <w:rPr>
                <w:rFonts w:ascii="Trebuchet MS" w:hAnsi="Trebuchet MS"/>
                <w:color w:val="2E74B5" w:themeColor="accent1" w:themeShade="BF"/>
                <w:sz w:val="24"/>
                <w:szCs w:val="24"/>
                <w:lang w:val="en-US"/>
              </w:rPr>
              <w:t xml:space="preserve">/OIC </w:t>
            </w:r>
            <w:r w:rsidRPr="00B03832">
              <w:rPr>
                <w:rFonts w:ascii="Trebuchet MS" w:hAnsi="Trebuchet MS"/>
                <w:color w:val="2E74B5" w:themeColor="accent1" w:themeShade="BF"/>
                <w:sz w:val="24"/>
                <w:szCs w:val="24"/>
                <w:lang w:val="en-US"/>
              </w:rPr>
              <w:t xml:space="preserve">poate emite </w:t>
            </w:r>
            <w:r w:rsidR="00D20F78">
              <w:rPr>
                <w:rFonts w:ascii="Trebuchet MS" w:hAnsi="Trebuchet MS"/>
                <w:color w:val="2E74B5" w:themeColor="accent1" w:themeShade="BF"/>
                <w:sz w:val="24"/>
                <w:szCs w:val="24"/>
                <w:lang w:val="en-US"/>
              </w:rPr>
              <w:t>i</w:t>
            </w:r>
            <w:r w:rsidRPr="00B03832">
              <w:rPr>
                <w:rFonts w:ascii="Trebuchet MS" w:hAnsi="Trebuchet MS"/>
                <w:color w:val="2E74B5" w:themeColor="accent1" w:themeShade="BF"/>
                <w:sz w:val="24"/>
                <w:szCs w:val="24"/>
                <w:lang w:val="en-US"/>
              </w:rPr>
              <w:t>nstrucțiuni</w:t>
            </w:r>
            <w:r w:rsidR="007C5DBA">
              <w:rPr>
                <w:rFonts w:ascii="Trebuchet MS" w:hAnsi="Trebuchet MS"/>
                <w:color w:val="2E74B5" w:themeColor="accent1" w:themeShade="BF"/>
                <w:sz w:val="24"/>
                <w:szCs w:val="24"/>
                <w:lang w:val="en-US"/>
              </w:rPr>
              <w:t>/manuale specifice</w:t>
            </w:r>
            <w:r w:rsidRPr="00B03832">
              <w:rPr>
                <w:rFonts w:ascii="Trebuchet MS" w:hAnsi="Trebuchet MS"/>
                <w:color w:val="2E74B5" w:themeColor="accent1" w:themeShade="BF"/>
                <w:sz w:val="24"/>
                <w:szCs w:val="24"/>
                <w:lang w:val="en-US"/>
              </w:rPr>
              <w:t xml:space="preserve">. </w:t>
            </w:r>
          </w:p>
          <w:p w:rsidR="00162E19" w:rsidRPr="00B03832" w:rsidRDefault="00162E19" w:rsidP="00162E19">
            <w:pPr>
              <w:spacing w:before="120" w:after="120"/>
              <w:jc w:val="both"/>
              <w:rPr>
                <w:rFonts w:ascii="Trebuchet MS" w:hAnsi="Trebuchet MS"/>
                <w:color w:val="2E74B5" w:themeColor="accent1" w:themeShade="BF"/>
                <w:sz w:val="24"/>
                <w:szCs w:val="24"/>
                <w:lang w:val="en-US"/>
              </w:rPr>
            </w:pPr>
            <w:r w:rsidRPr="00B03832">
              <w:rPr>
                <w:rFonts w:ascii="Trebuchet MS" w:hAnsi="Trebuchet MS"/>
                <w:color w:val="2E74B5" w:themeColor="accent1" w:themeShade="BF"/>
                <w:sz w:val="24"/>
                <w:szCs w:val="24"/>
                <w:lang w:val="en-US"/>
              </w:rPr>
              <w:t xml:space="preserve">În pregătirea cererilor de finanțare, la depunerea proiectelor, pe parcursul procesului de evaluare, selecție și contractare, precum și pe întreaga durată de la începutul implementării până la finalizarea perioadei de durabilitate a proiectului, solicitanții de finanțare au obligația de a respecta Ghidul solicitantului cu toate anexele sale, documentele de programare la care acesta face trimitere, legislația </w:t>
            </w:r>
            <w:r w:rsidR="00D20F78">
              <w:rPr>
                <w:rFonts w:ascii="Trebuchet MS" w:hAnsi="Trebuchet MS"/>
                <w:color w:val="2E74B5" w:themeColor="accent1" w:themeShade="BF"/>
                <w:sz w:val="24"/>
                <w:szCs w:val="24"/>
                <w:lang w:val="en-US"/>
              </w:rPr>
              <w:t xml:space="preserve">comunitară și națională </w:t>
            </w:r>
            <w:r w:rsidRPr="00B03832">
              <w:rPr>
                <w:rFonts w:ascii="Trebuchet MS" w:hAnsi="Trebuchet MS"/>
                <w:color w:val="2E74B5" w:themeColor="accent1" w:themeShade="BF"/>
                <w:sz w:val="24"/>
                <w:szCs w:val="24"/>
                <w:lang w:val="en-US"/>
              </w:rPr>
              <w:t>în vigoare, inclusiv modificările și completările ulterioare aprobării și lansării ghidurilor solicitantului de finanțare, corrigendum-urile și instrucțiunile</w:t>
            </w:r>
            <w:r w:rsidR="00B368F7">
              <w:rPr>
                <w:rFonts w:ascii="Trebuchet MS" w:hAnsi="Trebuchet MS"/>
                <w:color w:val="2E74B5" w:themeColor="accent1" w:themeShade="BF"/>
                <w:sz w:val="24"/>
                <w:szCs w:val="24"/>
                <w:lang w:val="en-US"/>
              </w:rPr>
              <w:t>/manualele specifice</w:t>
            </w:r>
            <w:r w:rsidRPr="00B03832">
              <w:rPr>
                <w:rFonts w:ascii="Trebuchet MS" w:hAnsi="Trebuchet MS"/>
                <w:color w:val="2E74B5" w:themeColor="accent1" w:themeShade="BF"/>
                <w:sz w:val="24"/>
                <w:szCs w:val="24"/>
                <w:lang w:val="en-US"/>
              </w:rPr>
              <w:t xml:space="preserve"> emise de AM</w:t>
            </w:r>
            <w:r w:rsidR="00D20F78">
              <w:rPr>
                <w:rFonts w:ascii="Trebuchet MS" w:hAnsi="Trebuchet MS"/>
                <w:color w:val="2E74B5" w:themeColor="accent1" w:themeShade="BF"/>
                <w:sz w:val="24"/>
                <w:szCs w:val="24"/>
                <w:lang w:val="en-US"/>
              </w:rPr>
              <w:t>/OIC</w:t>
            </w:r>
            <w:r w:rsidRPr="00B03832">
              <w:rPr>
                <w:rFonts w:ascii="Trebuchet MS" w:hAnsi="Trebuchet MS"/>
                <w:color w:val="2E74B5" w:themeColor="accent1" w:themeShade="BF"/>
                <w:sz w:val="24"/>
                <w:szCs w:val="24"/>
                <w:lang w:val="en-US"/>
              </w:rPr>
              <w:t xml:space="preserve">. </w:t>
            </w:r>
          </w:p>
          <w:p w:rsidR="00DA693E" w:rsidRPr="002A3D58" w:rsidRDefault="00B368F7" w:rsidP="0090227D">
            <w:pPr>
              <w:spacing w:before="120" w:after="120"/>
              <w:jc w:val="both"/>
              <w:rPr>
                <w:rFonts w:ascii="Trebuchet MS" w:hAnsi="Trebuchet MS"/>
                <w:i/>
                <w:color w:val="2E74B5" w:themeColor="accent1" w:themeShade="BF"/>
                <w:sz w:val="24"/>
                <w:szCs w:val="24"/>
              </w:rPr>
            </w:pPr>
            <w:r>
              <w:rPr>
                <w:rFonts w:ascii="Trebuchet MS" w:hAnsi="Trebuchet MS"/>
                <w:color w:val="2E74B5" w:themeColor="accent1" w:themeShade="BF"/>
                <w:sz w:val="24"/>
                <w:szCs w:val="24"/>
                <w:lang w:val="en-US"/>
              </w:rPr>
              <w:t>AM</w:t>
            </w:r>
            <w:r w:rsidR="0090227D">
              <w:rPr>
                <w:rFonts w:ascii="Trebuchet MS" w:hAnsi="Trebuchet MS"/>
                <w:color w:val="2E74B5" w:themeColor="accent1" w:themeShade="BF"/>
                <w:sz w:val="24"/>
                <w:szCs w:val="24"/>
                <w:lang w:val="en-US"/>
              </w:rPr>
              <w:t xml:space="preserve"> și </w:t>
            </w:r>
            <w:r>
              <w:rPr>
                <w:rFonts w:ascii="Trebuchet MS" w:hAnsi="Trebuchet MS"/>
                <w:color w:val="2E74B5" w:themeColor="accent1" w:themeShade="BF"/>
                <w:sz w:val="24"/>
                <w:szCs w:val="24"/>
                <w:lang w:val="en-US"/>
              </w:rPr>
              <w:t xml:space="preserve">OIC </w:t>
            </w:r>
            <w:r w:rsidR="00162E19" w:rsidRPr="00B03832">
              <w:rPr>
                <w:rFonts w:ascii="Trebuchet MS" w:hAnsi="Trebuchet MS"/>
                <w:color w:val="2E74B5" w:themeColor="accent1" w:themeShade="BF"/>
                <w:sz w:val="24"/>
                <w:szCs w:val="24"/>
                <w:lang w:val="en-US"/>
              </w:rPr>
              <w:t>v</w:t>
            </w:r>
            <w:r>
              <w:rPr>
                <w:rFonts w:ascii="Trebuchet MS" w:hAnsi="Trebuchet MS"/>
                <w:color w:val="2E74B5" w:themeColor="accent1" w:themeShade="BF"/>
                <w:sz w:val="24"/>
                <w:szCs w:val="24"/>
                <w:lang w:val="en-US"/>
              </w:rPr>
              <w:t>or</w:t>
            </w:r>
            <w:r w:rsidR="00162E19" w:rsidRPr="00B03832">
              <w:rPr>
                <w:rFonts w:ascii="Trebuchet MS" w:hAnsi="Trebuchet MS"/>
                <w:color w:val="2E74B5" w:themeColor="accent1" w:themeShade="BF"/>
                <w:sz w:val="24"/>
                <w:szCs w:val="24"/>
                <w:lang w:val="en-US"/>
              </w:rPr>
              <w:t xml:space="preserve"> asigura transparența prin publicarea pe pagina web a programului a tuturor corrigendum-urilor, instrucțiunilor</w:t>
            </w:r>
            <w:r>
              <w:rPr>
                <w:rFonts w:ascii="Trebuchet MS" w:hAnsi="Trebuchet MS"/>
                <w:color w:val="2E74B5" w:themeColor="accent1" w:themeShade="BF"/>
                <w:sz w:val="24"/>
                <w:szCs w:val="24"/>
                <w:lang w:val="en-US"/>
              </w:rPr>
              <w:t>/manualelor specifice</w:t>
            </w:r>
            <w:r w:rsidR="00162E19" w:rsidRPr="00B03832">
              <w:rPr>
                <w:rFonts w:ascii="Trebuchet MS" w:hAnsi="Trebuchet MS"/>
                <w:color w:val="2E74B5" w:themeColor="accent1" w:themeShade="BF"/>
                <w:sz w:val="24"/>
                <w:szCs w:val="24"/>
                <w:lang w:val="en-US"/>
              </w:rPr>
              <w:t xml:space="preserve"> intervenite ulterior publicării prezentului ghid.</w:t>
            </w:r>
          </w:p>
        </w:tc>
      </w:tr>
    </w:tbl>
    <w:p w:rsidR="00212738" w:rsidRDefault="00212738" w:rsidP="00212738">
      <w:pPr>
        <w:pStyle w:val="Heading2"/>
        <w:numPr>
          <w:ilvl w:val="0"/>
          <w:numId w:val="0"/>
        </w:numPr>
        <w:ind w:left="567"/>
      </w:pPr>
    </w:p>
    <w:p w:rsidR="00566CCA" w:rsidRPr="002A3D58" w:rsidRDefault="00566CCA" w:rsidP="00254B3D">
      <w:pPr>
        <w:pStyle w:val="Heading2"/>
      </w:pPr>
      <w:bookmarkStart w:id="93" w:name="_Toc141787630"/>
      <w:r w:rsidRPr="002A3D58">
        <w:t>Condiții privind aplicarea modificărilor pentru cererile de finanțare aflate în procesul de selecție (condiții tranzitorii)</w:t>
      </w:r>
      <w:bookmarkEnd w:id="93"/>
      <w:r w:rsidRPr="002A3D58">
        <w:tab/>
      </w:r>
    </w:p>
    <w:tbl>
      <w:tblPr>
        <w:tblStyle w:val="TableGrid"/>
        <w:tblW w:w="0" w:type="auto"/>
        <w:tblLook w:val="04A0" w:firstRow="1" w:lastRow="0" w:firstColumn="1" w:lastColumn="0" w:noHBand="0" w:noVBand="1"/>
      </w:tblPr>
      <w:tblGrid>
        <w:gridCol w:w="9396"/>
      </w:tblGrid>
      <w:tr w:rsidR="006907AC" w:rsidRPr="002A3D58" w:rsidTr="00B558B3">
        <w:tc>
          <w:tcPr>
            <w:tcW w:w="9396" w:type="dxa"/>
          </w:tcPr>
          <w:p w:rsidR="00DA693E" w:rsidRPr="002A3D58" w:rsidRDefault="00A44030" w:rsidP="0090227D">
            <w:pPr>
              <w:spacing w:before="120" w:after="120"/>
              <w:jc w:val="both"/>
              <w:rPr>
                <w:rFonts w:ascii="Trebuchet MS" w:hAnsi="Trebuchet MS"/>
                <w:i/>
                <w:color w:val="2E74B5" w:themeColor="accent1" w:themeShade="BF"/>
                <w:sz w:val="24"/>
                <w:szCs w:val="24"/>
              </w:rPr>
            </w:pPr>
            <w:r w:rsidRPr="00A44030">
              <w:rPr>
                <w:rFonts w:ascii="Trebuchet MS" w:hAnsi="Trebuchet MS"/>
                <w:color w:val="2E74B5" w:themeColor="accent1" w:themeShade="BF"/>
                <w:sz w:val="24"/>
                <w:szCs w:val="24"/>
                <w:lang w:val="en-US"/>
              </w:rPr>
              <w:t>În funcție de modificările</w:t>
            </w:r>
            <w:r>
              <w:rPr>
                <w:rFonts w:ascii="Trebuchet MS" w:hAnsi="Trebuchet MS"/>
                <w:color w:val="2E74B5" w:themeColor="accent1" w:themeShade="BF"/>
                <w:sz w:val="24"/>
                <w:szCs w:val="24"/>
                <w:lang w:val="en-US"/>
              </w:rPr>
              <w:t>/corrigendum-urile la ghid intervenite, AM</w:t>
            </w:r>
            <w:r w:rsidR="0090227D">
              <w:rPr>
                <w:rFonts w:ascii="Trebuchet MS" w:hAnsi="Trebuchet MS"/>
                <w:color w:val="2E74B5" w:themeColor="accent1" w:themeShade="BF"/>
                <w:sz w:val="24"/>
                <w:szCs w:val="24"/>
                <w:lang w:val="en-US"/>
              </w:rPr>
              <w:t xml:space="preserve"> și </w:t>
            </w:r>
            <w:r>
              <w:rPr>
                <w:rFonts w:ascii="Trebuchet MS" w:hAnsi="Trebuchet MS"/>
                <w:color w:val="2E74B5" w:themeColor="accent1" w:themeShade="BF"/>
                <w:sz w:val="24"/>
                <w:szCs w:val="24"/>
                <w:lang w:val="en-US"/>
              </w:rPr>
              <w:t xml:space="preserve">OIC </w:t>
            </w:r>
            <w:r w:rsidRPr="00A44030">
              <w:rPr>
                <w:rFonts w:ascii="Trebuchet MS" w:hAnsi="Trebuchet MS"/>
                <w:color w:val="2E74B5" w:themeColor="accent1" w:themeShade="BF"/>
                <w:sz w:val="24"/>
                <w:szCs w:val="24"/>
                <w:lang w:val="en-US"/>
              </w:rPr>
              <w:t>se v</w:t>
            </w:r>
            <w:r w:rsidR="0090227D">
              <w:rPr>
                <w:rFonts w:ascii="Trebuchet MS" w:hAnsi="Trebuchet MS"/>
                <w:color w:val="2E74B5" w:themeColor="accent1" w:themeShade="BF"/>
                <w:sz w:val="24"/>
                <w:szCs w:val="24"/>
                <w:lang w:val="en-US"/>
              </w:rPr>
              <w:t>or</w:t>
            </w:r>
            <w:r w:rsidRPr="00A44030">
              <w:rPr>
                <w:rFonts w:ascii="Trebuchet MS" w:hAnsi="Trebuchet MS"/>
                <w:color w:val="2E74B5" w:themeColor="accent1" w:themeShade="BF"/>
                <w:sz w:val="24"/>
                <w:szCs w:val="24"/>
                <w:lang w:val="en-US"/>
              </w:rPr>
              <w:t xml:space="preserve"> asigura de respectarea principiului privind tratamentul nediscriminatoriu al tuturor solicitanților la finanțare, asigurând totodată și transparența sistemului de evaluare și selecție prin publicarea </w:t>
            </w:r>
            <w:r>
              <w:rPr>
                <w:rFonts w:ascii="Trebuchet MS" w:hAnsi="Trebuchet MS"/>
                <w:color w:val="2E74B5" w:themeColor="accent1" w:themeShade="BF"/>
                <w:sz w:val="24"/>
                <w:szCs w:val="24"/>
                <w:lang w:val="en-US"/>
              </w:rPr>
              <w:t>acestora</w:t>
            </w:r>
            <w:r w:rsidRPr="00A44030">
              <w:rPr>
                <w:rFonts w:ascii="Trebuchet MS" w:hAnsi="Trebuchet MS"/>
                <w:color w:val="2E74B5" w:themeColor="accent1" w:themeShade="BF"/>
                <w:sz w:val="24"/>
                <w:szCs w:val="24"/>
                <w:lang w:val="en-US"/>
              </w:rPr>
              <w:t>.</w:t>
            </w:r>
          </w:p>
        </w:tc>
      </w:tr>
    </w:tbl>
    <w:p w:rsidR="00566CCA" w:rsidRPr="002A3D58" w:rsidRDefault="00566CCA" w:rsidP="00D84C69">
      <w:pPr>
        <w:spacing w:before="120" w:after="120"/>
        <w:rPr>
          <w:rFonts w:ascii="Trebuchet MS" w:hAnsi="Trebuchet MS"/>
          <w:i/>
          <w:color w:val="2E74B5" w:themeColor="accent1" w:themeShade="BF"/>
          <w:sz w:val="24"/>
          <w:szCs w:val="24"/>
        </w:rPr>
      </w:pPr>
    </w:p>
    <w:p w:rsidR="00566CCA" w:rsidRPr="002A3D58" w:rsidRDefault="00566CCA" w:rsidP="004666C9">
      <w:pPr>
        <w:pStyle w:val="Heading1"/>
        <w:numPr>
          <w:ilvl w:val="0"/>
          <w:numId w:val="33"/>
        </w:numPr>
        <w:rPr>
          <w:b/>
          <w:bCs/>
          <w:i/>
          <w:szCs w:val="24"/>
        </w:rPr>
      </w:pPr>
      <w:bookmarkStart w:id="94" w:name="_Toc141787631"/>
      <w:r w:rsidRPr="00373F79">
        <w:rPr>
          <w:b/>
          <w:szCs w:val="24"/>
        </w:rPr>
        <w:t>ANEXE</w:t>
      </w:r>
      <w:bookmarkEnd w:id="94"/>
      <w:r w:rsidRPr="002A3D58">
        <w:rPr>
          <w:b/>
          <w:bCs/>
          <w:i/>
          <w:szCs w:val="24"/>
        </w:rPr>
        <w:tab/>
      </w:r>
    </w:p>
    <w:tbl>
      <w:tblPr>
        <w:tblStyle w:val="TableGrid"/>
        <w:tblW w:w="0" w:type="auto"/>
        <w:tblLook w:val="04A0" w:firstRow="1" w:lastRow="0" w:firstColumn="1" w:lastColumn="0" w:noHBand="0" w:noVBand="1"/>
      </w:tblPr>
      <w:tblGrid>
        <w:gridCol w:w="9396"/>
      </w:tblGrid>
      <w:tr w:rsidR="006907AC" w:rsidRPr="002475D4" w:rsidTr="00B558B3">
        <w:tc>
          <w:tcPr>
            <w:tcW w:w="9396" w:type="dxa"/>
          </w:tcPr>
          <w:p w:rsidR="00DA693E" w:rsidRDefault="0067169B" w:rsidP="00D919B6">
            <w:pPr>
              <w:spacing w:before="120" w:after="120"/>
              <w:rPr>
                <w:rFonts w:ascii="Trebuchet MS" w:hAnsi="Trebuchet MS"/>
                <w:i/>
                <w:color w:val="2E74B5" w:themeColor="accent1" w:themeShade="BF"/>
                <w:sz w:val="24"/>
                <w:szCs w:val="24"/>
              </w:rPr>
            </w:pPr>
            <w:r w:rsidRPr="0055727C">
              <w:rPr>
                <w:rFonts w:ascii="Trebuchet MS" w:hAnsi="Trebuchet MS"/>
                <w:i/>
                <w:color w:val="2E74B5" w:themeColor="accent1" w:themeShade="BF"/>
                <w:sz w:val="24"/>
                <w:szCs w:val="24"/>
                <w:highlight w:val="green"/>
              </w:rPr>
              <w:t xml:space="preserve">Anexa 1 – </w:t>
            </w:r>
            <w:r w:rsidR="00CC5EF5" w:rsidRPr="0055727C">
              <w:rPr>
                <w:rFonts w:ascii="Trebuchet MS" w:hAnsi="Trebuchet MS"/>
                <w:i/>
                <w:color w:val="2E74B5" w:themeColor="accent1" w:themeShade="BF"/>
                <w:sz w:val="24"/>
                <w:szCs w:val="24"/>
                <w:highlight w:val="green"/>
                <w:lang w:val="en-US"/>
              </w:rPr>
              <w:t>Model și instrucțiuni de completare Cerere de finanțare</w:t>
            </w:r>
          </w:p>
          <w:p w:rsidR="0067169B" w:rsidRDefault="0067169B" w:rsidP="00D919B6">
            <w:pPr>
              <w:spacing w:before="120" w:after="120"/>
              <w:rPr>
                <w:rFonts w:ascii="Trebuchet MS" w:hAnsi="Trebuchet MS"/>
                <w:i/>
                <w:color w:val="2E74B5" w:themeColor="accent1" w:themeShade="BF"/>
                <w:sz w:val="24"/>
                <w:szCs w:val="24"/>
              </w:rPr>
            </w:pPr>
            <w:r w:rsidRPr="004F0516">
              <w:rPr>
                <w:rFonts w:ascii="Trebuchet MS" w:hAnsi="Trebuchet MS"/>
                <w:i/>
                <w:color w:val="2E74B5" w:themeColor="accent1" w:themeShade="BF"/>
                <w:sz w:val="24"/>
                <w:szCs w:val="24"/>
                <w:highlight w:val="green"/>
              </w:rPr>
              <w:t>Anexa 2 - Declarația unică</w:t>
            </w:r>
          </w:p>
          <w:p w:rsidR="007F7442" w:rsidRDefault="007F7442" w:rsidP="00D919B6">
            <w:pPr>
              <w:spacing w:before="120" w:after="120"/>
              <w:rPr>
                <w:rFonts w:ascii="Trebuchet MS" w:hAnsi="Trebuchet MS"/>
                <w:i/>
                <w:color w:val="2E74B5" w:themeColor="accent1" w:themeShade="BF"/>
                <w:sz w:val="24"/>
                <w:szCs w:val="24"/>
              </w:rPr>
            </w:pPr>
            <w:r>
              <w:rPr>
                <w:rFonts w:ascii="Trebuchet MS" w:hAnsi="Trebuchet MS"/>
                <w:i/>
                <w:color w:val="2E74B5" w:themeColor="accent1" w:themeShade="BF"/>
                <w:sz w:val="24"/>
                <w:szCs w:val="24"/>
              </w:rPr>
              <w:t>Anexa 3 – Metodologie verificare principiu DNSH</w:t>
            </w:r>
          </w:p>
          <w:p w:rsidR="007F7442" w:rsidRDefault="007F7442" w:rsidP="00D919B6">
            <w:pPr>
              <w:spacing w:before="120" w:after="120"/>
              <w:rPr>
                <w:rFonts w:ascii="Trebuchet MS" w:hAnsi="Trebuchet MS"/>
                <w:i/>
                <w:color w:val="2E74B5" w:themeColor="accent1" w:themeShade="BF"/>
                <w:sz w:val="24"/>
                <w:szCs w:val="24"/>
              </w:rPr>
            </w:pPr>
            <w:r w:rsidRPr="00BD15F9">
              <w:rPr>
                <w:rFonts w:ascii="Trebuchet MS" w:hAnsi="Trebuchet MS"/>
                <w:i/>
                <w:color w:val="2E74B5" w:themeColor="accent1" w:themeShade="BF"/>
                <w:sz w:val="24"/>
                <w:szCs w:val="24"/>
                <w:highlight w:val="green"/>
              </w:rPr>
              <w:t xml:space="preserve">Anexa 4 – </w:t>
            </w:r>
            <w:r w:rsidR="0032548B" w:rsidRPr="00BD15F9">
              <w:rPr>
                <w:rFonts w:ascii="Trebuchet MS" w:hAnsi="Trebuchet MS"/>
                <w:i/>
                <w:color w:val="2E74B5" w:themeColor="accent1" w:themeShade="BF"/>
                <w:sz w:val="24"/>
                <w:szCs w:val="24"/>
                <w:highlight w:val="green"/>
              </w:rPr>
              <w:t>Model</w:t>
            </w:r>
            <w:r w:rsidRPr="00BD15F9">
              <w:rPr>
                <w:rFonts w:ascii="Trebuchet MS" w:hAnsi="Trebuchet MS"/>
                <w:i/>
                <w:color w:val="2E74B5" w:themeColor="accent1" w:themeShade="BF"/>
                <w:sz w:val="24"/>
                <w:szCs w:val="24"/>
                <w:highlight w:val="green"/>
              </w:rPr>
              <w:t xml:space="preserve"> P</w:t>
            </w:r>
            <w:r w:rsidR="0032548B" w:rsidRPr="00BD15F9">
              <w:rPr>
                <w:rFonts w:ascii="Trebuchet MS" w:hAnsi="Trebuchet MS"/>
                <w:i/>
                <w:color w:val="2E74B5" w:themeColor="accent1" w:themeShade="BF"/>
                <w:sz w:val="24"/>
                <w:szCs w:val="24"/>
                <w:highlight w:val="green"/>
              </w:rPr>
              <w:t>lan</w:t>
            </w:r>
            <w:r w:rsidRPr="00BD15F9">
              <w:rPr>
                <w:rFonts w:ascii="Trebuchet MS" w:hAnsi="Trebuchet MS"/>
                <w:i/>
                <w:color w:val="2E74B5" w:themeColor="accent1" w:themeShade="BF"/>
                <w:sz w:val="24"/>
                <w:szCs w:val="24"/>
                <w:highlight w:val="green"/>
              </w:rPr>
              <w:t xml:space="preserve"> de Monitorizare</w:t>
            </w:r>
          </w:p>
          <w:p w:rsidR="007F7442" w:rsidRDefault="007F7442" w:rsidP="00D919B6">
            <w:pPr>
              <w:spacing w:before="120" w:after="120"/>
              <w:rPr>
                <w:rFonts w:ascii="Trebuchet MS" w:hAnsi="Trebuchet MS"/>
                <w:i/>
                <w:color w:val="2E74B5" w:themeColor="accent1" w:themeShade="BF"/>
                <w:sz w:val="24"/>
                <w:szCs w:val="24"/>
              </w:rPr>
            </w:pPr>
            <w:r w:rsidRPr="00697687">
              <w:rPr>
                <w:rFonts w:ascii="Trebuchet MS" w:hAnsi="Trebuchet MS"/>
                <w:i/>
                <w:color w:val="2E74B5" w:themeColor="accent1" w:themeShade="BF"/>
                <w:sz w:val="24"/>
                <w:szCs w:val="24"/>
                <w:highlight w:val="green"/>
              </w:rPr>
              <w:lastRenderedPageBreak/>
              <w:t>Anexa 5 – Modelul Contractului de finanțare</w:t>
            </w:r>
          </w:p>
          <w:p w:rsidR="005E6198" w:rsidRDefault="005E6198" w:rsidP="00D919B6">
            <w:pPr>
              <w:spacing w:before="120" w:after="120"/>
              <w:rPr>
                <w:rFonts w:ascii="Trebuchet MS" w:hAnsi="Trebuchet MS"/>
                <w:i/>
                <w:color w:val="2E74B5" w:themeColor="accent1" w:themeShade="BF"/>
                <w:sz w:val="24"/>
                <w:szCs w:val="24"/>
              </w:rPr>
            </w:pPr>
            <w:r w:rsidRPr="00697687">
              <w:rPr>
                <w:rFonts w:ascii="Trebuchet MS" w:hAnsi="Trebuchet MS"/>
                <w:i/>
                <w:color w:val="2E74B5" w:themeColor="accent1" w:themeShade="BF"/>
                <w:sz w:val="24"/>
                <w:szCs w:val="24"/>
                <w:highlight w:val="green"/>
              </w:rPr>
              <w:t>Anexa 6 – Matricea de corelare a Bugetului proiectului cu devizul general al investiției</w:t>
            </w:r>
          </w:p>
          <w:p w:rsidR="00250755" w:rsidRDefault="00250755" w:rsidP="00D919B6">
            <w:pPr>
              <w:spacing w:before="120" w:after="120"/>
              <w:rPr>
                <w:rFonts w:ascii="Trebuchet MS" w:hAnsi="Trebuchet MS"/>
                <w:i/>
                <w:color w:val="2E74B5" w:themeColor="accent1" w:themeShade="BF"/>
                <w:sz w:val="24"/>
                <w:szCs w:val="24"/>
              </w:rPr>
            </w:pPr>
            <w:r w:rsidRPr="00F041C2">
              <w:rPr>
                <w:rFonts w:ascii="Trebuchet MS" w:hAnsi="Trebuchet MS"/>
                <w:i/>
                <w:color w:val="2E74B5" w:themeColor="accent1" w:themeShade="BF"/>
                <w:sz w:val="24"/>
                <w:szCs w:val="24"/>
                <w:highlight w:val="green"/>
              </w:rPr>
              <w:t xml:space="preserve">Anexa 7 - </w:t>
            </w:r>
            <w:r w:rsidR="00061AA1" w:rsidRPr="00F041C2">
              <w:rPr>
                <w:rFonts w:ascii="Trebuchet MS" w:hAnsi="Trebuchet MS"/>
                <w:i/>
                <w:color w:val="2E74B5" w:themeColor="accent1" w:themeShade="BF"/>
                <w:sz w:val="24"/>
                <w:szCs w:val="24"/>
                <w:highlight w:val="green"/>
              </w:rPr>
              <w:t>Consimțământ privind prelucrarea datelor cu caracter personal</w:t>
            </w:r>
          </w:p>
          <w:p w:rsidR="00061AA1" w:rsidRDefault="00061AA1" w:rsidP="00D919B6">
            <w:pPr>
              <w:spacing w:before="120" w:after="120"/>
              <w:rPr>
                <w:rFonts w:ascii="Trebuchet MS" w:hAnsi="Trebuchet MS"/>
                <w:i/>
                <w:color w:val="2E74B5" w:themeColor="accent1" w:themeShade="BF"/>
                <w:sz w:val="24"/>
                <w:szCs w:val="24"/>
              </w:rPr>
            </w:pPr>
            <w:r w:rsidRPr="00D60CE6">
              <w:rPr>
                <w:rFonts w:ascii="Trebuchet MS" w:hAnsi="Trebuchet MS"/>
                <w:i/>
                <w:color w:val="2E74B5" w:themeColor="accent1" w:themeShade="BF"/>
                <w:sz w:val="24"/>
                <w:szCs w:val="24"/>
                <w:highlight w:val="green"/>
              </w:rPr>
              <w:t xml:space="preserve">Anexa 8 </w:t>
            </w:r>
            <w:r w:rsidR="000836C0" w:rsidRPr="00D60CE6">
              <w:rPr>
                <w:rFonts w:ascii="Trebuchet MS" w:hAnsi="Trebuchet MS"/>
                <w:i/>
                <w:color w:val="2E74B5" w:themeColor="accent1" w:themeShade="BF"/>
                <w:sz w:val="24"/>
                <w:szCs w:val="24"/>
                <w:highlight w:val="green"/>
              </w:rPr>
              <w:t>–</w:t>
            </w:r>
            <w:r w:rsidRPr="00D60CE6">
              <w:rPr>
                <w:rFonts w:ascii="Trebuchet MS" w:hAnsi="Trebuchet MS"/>
                <w:i/>
                <w:color w:val="2E74B5" w:themeColor="accent1" w:themeShade="BF"/>
                <w:sz w:val="24"/>
                <w:szCs w:val="24"/>
                <w:highlight w:val="green"/>
              </w:rPr>
              <w:t xml:space="preserve"> </w:t>
            </w:r>
            <w:r w:rsidR="000836C0" w:rsidRPr="00D60CE6">
              <w:rPr>
                <w:rFonts w:ascii="Trebuchet MS" w:hAnsi="Trebuchet MS"/>
                <w:i/>
                <w:color w:val="2E74B5" w:themeColor="accent1" w:themeShade="BF"/>
                <w:sz w:val="24"/>
                <w:szCs w:val="24"/>
                <w:highlight w:val="green"/>
              </w:rPr>
              <w:t>Model  de Acord privind implementarea în parteneriat a proiectului</w:t>
            </w:r>
          </w:p>
          <w:p w:rsidR="009C4DEB" w:rsidRDefault="009C4DEB" w:rsidP="00D919B6">
            <w:pPr>
              <w:spacing w:before="120" w:after="120"/>
              <w:rPr>
                <w:rFonts w:ascii="Trebuchet MS" w:hAnsi="Trebuchet MS"/>
                <w:i/>
                <w:color w:val="2E74B5" w:themeColor="accent1" w:themeShade="BF"/>
                <w:sz w:val="24"/>
                <w:szCs w:val="24"/>
              </w:rPr>
            </w:pPr>
            <w:r w:rsidRPr="00AD0D3F">
              <w:rPr>
                <w:rFonts w:ascii="Trebuchet MS" w:hAnsi="Trebuchet MS"/>
                <w:i/>
                <w:color w:val="2E74B5" w:themeColor="accent1" w:themeShade="BF"/>
                <w:sz w:val="24"/>
                <w:szCs w:val="24"/>
                <w:highlight w:val="green"/>
              </w:rPr>
              <w:t>Anexa 9 – Macheta financiară</w:t>
            </w:r>
          </w:p>
          <w:p w:rsidR="00D616FF" w:rsidRPr="00D616FF" w:rsidRDefault="00D616FF" w:rsidP="00D616FF">
            <w:pPr>
              <w:spacing w:before="120" w:after="120"/>
              <w:rPr>
                <w:rFonts w:ascii="Trebuchet MS" w:hAnsi="Trebuchet MS"/>
                <w:i/>
                <w:color w:val="2E74B5" w:themeColor="accent1" w:themeShade="BF"/>
                <w:sz w:val="24"/>
                <w:szCs w:val="24"/>
              </w:rPr>
            </w:pPr>
            <w:r w:rsidRPr="00AD0D3F">
              <w:rPr>
                <w:rFonts w:ascii="Trebuchet MS" w:hAnsi="Trebuchet MS"/>
                <w:i/>
                <w:color w:val="2E74B5" w:themeColor="accent1" w:themeShade="BF"/>
                <w:sz w:val="24"/>
                <w:szCs w:val="24"/>
                <w:highlight w:val="green"/>
              </w:rPr>
              <w:t xml:space="preserve">Anexa 10 - Notă </w:t>
            </w:r>
            <w:r w:rsidR="00AE5F8F" w:rsidRPr="00AD0D3F">
              <w:rPr>
                <w:rFonts w:ascii="Trebuchet MS" w:hAnsi="Trebuchet MS"/>
                <w:i/>
                <w:color w:val="2E74B5" w:themeColor="accent1" w:themeShade="BF"/>
                <w:sz w:val="24"/>
                <w:szCs w:val="24"/>
                <w:highlight w:val="green"/>
              </w:rPr>
              <w:t>privind</w:t>
            </w:r>
            <w:r w:rsidRPr="00AD0D3F">
              <w:rPr>
                <w:rFonts w:ascii="Trebuchet MS" w:hAnsi="Trebuchet MS"/>
                <w:i/>
                <w:color w:val="2E74B5" w:themeColor="accent1" w:themeShade="BF"/>
                <w:sz w:val="24"/>
                <w:szCs w:val="24"/>
                <w:highlight w:val="green"/>
              </w:rPr>
              <w:t xml:space="preserve"> fundamentare</w:t>
            </w:r>
            <w:r w:rsidR="00AE5F8F" w:rsidRPr="00AD0D3F">
              <w:rPr>
                <w:rFonts w:ascii="Trebuchet MS" w:hAnsi="Trebuchet MS"/>
                <w:i/>
                <w:color w:val="2E74B5" w:themeColor="accent1" w:themeShade="BF"/>
                <w:sz w:val="24"/>
                <w:szCs w:val="24"/>
                <w:highlight w:val="green"/>
              </w:rPr>
              <w:t>a</w:t>
            </w:r>
            <w:r w:rsidRPr="00AD0D3F">
              <w:rPr>
                <w:rFonts w:ascii="Trebuchet MS" w:hAnsi="Trebuchet MS"/>
                <w:i/>
                <w:color w:val="2E74B5" w:themeColor="accent1" w:themeShade="BF"/>
                <w:sz w:val="24"/>
                <w:szCs w:val="24"/>
                <w:highlight w:val="green"/>
              </w:rPr>
              <w:t xml:space="preserve"> </w:t>
            </w:r>
            <w:r w:rsidR="00AE5F8F" w:rsidRPr="00AD0D3F">
              <w:rPr>
                <w:rFonts w:ascii="Trebuchet MS" w:hAnsi="Trebuchet MS"/>
                <w:i/>
                <w:color w:val="2E74B5" w:themeColor="accent1" w:themeShade="BF"/>
                <w:sz w:val="24"/>
                <w:szCs w:val="24"/>
                <w:highlight w:val="green"/>
              </w:rPr>
              <w:t>costurilor</w:t>
            </w:r>
          </w:p>
          <w:p w:rsidR="00D616FF" w:rsidRDefault="00D616FF" w:rsidP="00D616FF">
            <w:pPr>
              <w:spacing w:before="120" w:after="120"/>
              <w:rPr>
                <w:rFonts w:ascii="Trebuchet MS" w:hAnsi="Trebuchet MS"/>
                <w:i/>
                <w:color w:val="2E74B5" w:themeColor="accent1" w:themeShade="BF"/>
                <w:sz w:val="24"/>
                <w:szCs w:val="24"/>
              </w:rPr>
            </w:pPr>
            <w:r w:rsidRPr="00D7010A">
              <w:rPr>
                <w:rFonts w:ascii="Trebuchet MS" w:hAnsi="Trebuchet MS"/>
                <w:i/>
                <w:color w:val="2E74B5" w:themeColor="accent1" w:themeShade="BF"/>
                <w:sz w:val="24"/>
                <w:szCs w:val="24"/>
                <w:highlight w:val="green"/>
              </w:rPr>
              <w:t>Anexa 11 - Model Plan de afaceri</w:t>
            </w:r>
          </w:p>
          <w:p w:rsidR="00B951A8" w:rsidRDefault="00B951A8" w:rsidP="00D616FF">
            <w:pPr>
              <w:spacing w:before="120" w:after="120"/>
              <w:rPr>
                <w:rFonts w:ascii="Trebuchet MS" w:hAnsi="Trebuchet MS"/>
                <w:i/>
                <w:color w:val="2E74B5" w:themeColor="accent1" w:themeShade="BF"/>
                <w:sz w:val="24"/>
                <w:szCs w:val="24"/>
              </w:rPr>
            </w:pPr>
            <w:r w:rsidRPr="00FE0585">
              <w:rPr>
                <w:rFonts w:ascii="Trebuchet MS" w:hAnsi="Trebuchet MS"/>
                <w:i/>
                <w:color w:val="2E74B5" w:themeColor="accent1" w:themeShade="BF"/>
                <w:sz w:val="24"/>
                <w:szCs w:val="24"/>
                <w:highlight w:val="green"/>
              </w:rPr>
              <w:t>Anexa 12 –</w:t>
            </w:r>
            <w:r w:rsidR="00CD01B0" w:rsidRPr="00FE0585">
              <w:rPr>
                <w:rFonts w:ascii="Trebuchet MS" w:hAnsi="Trebuchet MS"/>
                <w:i/>
                <w:color w:val="2E74B5" w:themeColor="accent1" w:themeShade="BF"/>
                <w:sz w:val="24"/>
                <w:szCs w:val="24"/>
                <w:highlight w:val="green"/>
              </w:rPr>
              <w:t xml:space="preserve"> Lista d</w:t>
            </w:r>
            <w:r w:rsidRPr="00FE0585">
              <w:rPr>
                <w:rFonts w:ascii="Trebuchet MS" w:hAnsi="Trebuchet MS"/>
                <w:i/>
                <w:color w:val="2E74B5" w:themeColor="accent1" w:themeShade="BF"/>
                <w:sz w:val="24"/>
                <w:szCs w:val="24"/>
                <w:highlight w:val="green"/>
              </w:rPr>
              <w:t>omeniil</w:t>
            </w:r>
            <w:r w:rsidR="00CD01B0" w:rsidRPr="00FE0585">
              <w:rPr>
                <w:rFonts w:ascii="Trebuchet MS" w:hAnsi="Trebuchet MS"/>
                <w:i/>
                <w:color w:val="2E74B5" w:themeColor="accent1" w:themeShade="BF"/>
                <w:sz w:val="24"/>
                <w:szCs w:val="24"/>
                <w:highlight w:val="green"/>
              </w:rPr>
              <w:t>or</w:t>
            </w:r>
            <w:r w:rsidRPr="00FE0585">
              <w:rPr>
                <w:rFonts w:ascii="Trebuchet MS" w:hAnsi="Trebuchet MS"/>
                <w:i/>
                <w:color w:val="2E74B5" w:themeColor="accent1" w:themeShade="BF"/>
                <w:sz w:val="24"/>
                <w:szCs w:val="24"/>
                <w:highlight w:val="green"/>
              </w:rPr>
              <w:t xml:space="preserve"> și</w:t>
            </w:r>
            <w:r w:rsidR="00CD01B0" w:rsidRPr="00FE0585">
              <w:rPr>
                <w:rFonts w:ascii="Trebuchet MS" w:hAnsi="Trebuchet MS"/>
                <w:i/>
                <w:color w:val="2E74B5" w:themeColor="accent1" w:themeShade="BF"/>
                <w:sz w:val="24"/>
                <w:szCs w:val="24"/>
                <w:highlight w:val="green"/>
              </w:rPr>
              <w:t xml:space="preserve"> a</w:t>
            </w:r>
            <w:r w:rsidRPr="00FE0585">
              <w:rPr>
                <w:rFonts w:ascii="Trebuchet MS" w:hAnsi="Trebuchet MS"/>
                <w:i/>
                <w:color w:val="2E74B5" w:themeColor="accent1" w:themeShade="BF"/>
                <w:sz w:val="24"/>
                <w:szCs w:val="24"/>
                <w:highlight w:val="green"/>
              </w:rPr>
              <w:t xml:space="preserve"> subdomeniil</w:t>
            </w:r>
            <w:r w:rsidR="00CD01B0" w:rsidRPr="00FE0585">
              <w:rPr>
                <w:rFonts w:ascii="Trebuchet MS" w:hAnsi="Trebuchet MS"/>
                <w:i/>
                <w:color w:val="2E74B5" w:themeColor="accent1" w:themeShade="BF"/>
                <w:sz w:val="24"/>
                <w:szCs w:val="24"/>
                <w:highlight w:val="green"/>
              </w:rPr>
              <w:t>or</w:t>
            </w:r>
            <w:r w:rsidRPr="00FE0585">
              <w:rPr>
                <w:rFonts w:ascii="Trebuchet MS" w:hAnsi="Trebuchet MS"/>
                <w:i/>
                <w:color w:val="2E74B5" w:themeColor="accent1" w:themeShade="BF"/>
                <w:sz w:val="24"/>
                <w:szCs w:val="24"/>
                <w:highlight w:val="green"/>
              </w:rPr>
              <w:t xml:space="preserve"> de specializare inteligentă sprijinite</w:t>
            </w:r>
          </w:p>
          <w:p w:rsidR="00F21DCA" w:rsidRPr="00AD0D3F" w:rsidRDefault="00F21DCA" w:rsidP="00D616FF">
            <w:pPr>
              <w:spacing w:before="120" w:after="120"/>
              <w:rPr>
                <w:rFonts w:ascii="Trebuchet MS" w:hAnsi="Trebuchet MS"/>
                <w:i/>
                <w:color w:val="2E74B5" w:themeColor="accent1" w:themeShade="BF"/>
                <w:sz w:val="24"/>
                <w:szCs w:val="24"/>
                <w:highlight w:val="green"/>
              </w:rPr>
            </w:pPr>
            <w:r w:rsidRPr="00AD0D3F">
              <w:rPr>
                <w:rFonts w:ascii="Trebuchet MS" w:hAnsi="Trebuchet MS"/>
                <w:i/>
                <w:color w:val="2E74B5" w:themeColor="accent1" w:themeShade="BF"/>
                <w:sz w:val="24"/>
                <w:szCs w:val="24"/>
                <w:highlight w:val="green"/>
              </w:rPr>
              <w:t xml:space="preserve">Anexa 13 - </w:t>
            </w:r>
            <w:r w:rsidR="002447C1" w:rsidRPr="00AD0D3F">
              <w:rPr>
                <w:rFonts w:ascii="Trebuchet MS" w:hAnsi="Trebuchet MS"/>
                <w:i/>
                <w:color w:val="2E74B5" w:themeColor="accent1" w:themeShade="BF"/>
                <w:sz w:val="24"/>
                <w:szCs w:val="24"/>
                <w:highlight w:val="green"/>
              </w:rPr>
              <w:t>Grilă de verificare eligibilitate și contractare</w:t>
            </w:r>
          </w:p>
          <w:p w:rsidR="002447C1" w:rsidRDefault="002447C1" w:rsidP="00D616FF">
            <w:pPr>
              <w:spacing w:before="120" w:after="120"/>
              <w:rPr>
                <w:rFonts w:ascii="Trebuchet MS" w:hAnsi="Trebuchet MS"/>
                <w:i/>
                <w:color w:val="2E74B5" w:themeColor="accent1" w:themeShade="BF"/>
                <w:sz w:val="24"/>
                <w:szCs w:val="24"/>
              </w:rPr>
            </w:pPr>
            <w:r w:rsidRPr="00AD0D3F">
              <w:rPr>
                <w:rFonts w:ascii="Trebuchet MS" w:hAnsi="Trebuchet MS"/>
                <w:i/>
                <w:color w:val="2E74B5" w:themeColor="accent1" w:themeShade="BF"/>
                <w:sz w:val="24"/>
                <w:szCs w:val="24"/>
                <w:highlight w:val="green"/>
              </w:rPr>
              <w:t>Anexa 14 -</w:t>
            </w:r>
            <w:r w:rsidRPr="00AD0D3F">
              <w:rPr>
                <w:highlight w:val="green"/>
              </w:rPr>
              <w:t xml:space="preserve"> </w:t>
            </w:r>
            <w:r w:rsidRPr="00AD0D3F">
              <w:rPr>
                <w:rFonts w:ascii="Trebuchet MS" w:hAnsi="Trebuchet MS"/>
                <w:i/>
                <w:color w:val="2E74B5" w:themeColor="accent1" w:themeShade="BF"/>
                <w:sz w:val="24"/>
                <w:szCs w:val="24"/>
                <w:highlight w:val="green"/>
              </w:rPr>
              <w:t>Grila de evaluare tehnică și financiară</w:t>
            </w:r>
          </w:p>
          <w:p w:rsidR="0047464B" w:rsidRPr="00D616FF" w:rsidRDefault="0047464B" w:rsidP="00D616FF">
            <w:pPr>
              <w:spacing w:before="120" w:after="120"/>
              <w:rPr>
                <w:rFonts w:ascii="Trebuchet MS" w:hAnsi="Trebuchet MS"/>
                <w:i/>
                <w:color w:val="2E74B5" w:themeColor="accent1" w:themeShade="BF"/>
                <w:sz w:val="24"/>
                <w:szCs w:val="24"/>
              </w:rPr>
            </w:pPr>
            <w:r w:rsidRPr="0047464B">
              <w:rPr>
                <w:rFonts w:ascii="Trebuchet MS" w:hAnsi="Trebuchet MS"/>
                <w:i/>
                <w:color w:val="2E74B5" w:themeColor="accent1" w:themeShade="BF"/>
                <w:sz w:val="24"/>
                <w:szCs w:val="24"/>
                <w:highlight w:val="green"/>
              </w:rPr>
              <w:t>Anexa 15 - Model orientativ de Hotărâre de aprobare a proiectului</w:t>
            </w:r>
          </w:p>
          <w:p w:rsidR="007F7442" w:rsidRPr="002475D4" w:rsidRDefault="007F7442" w:rsidP="00D919B6">
            <w:pPr>
              <w:spacing w:before="120" w:after="120"/>
              <w:rPr>
                <w:rFonts w:ascii="Trebuchet MS" w:hAnsi="Trebuchet MS"/>
                <w:i/>
                <w:color w:val="2E74B5" w:themeColor="accent1" w:themeShade="BF"/>
                <w:sz w:val="24"/>
                <w:szCs w:val="24"/>
              </w:rPr>
            </w:pPr>
          </w:p>
        </w:tc>
      </w:tr>
    </w:tbl>
    <w:p w:rsidR="00C53AB4" w:rsidRDefault="00C53AB4" w:rsidP="00D84C69">
      <w:pPr>
        <w:spacing w:before="120" w:after="120"/>
        <w:rPr>
          <w:rFonts w:ascii="Trebuchet MS" w:hAnsi="Trebuchet MS"/>
          <w:b/>
          <w:i/>
          <w:color w:val="2E74B5" w:themeColor="accent1" w:themeShade="BF"/>
        </w:rPr>
      </w:pPr>
    </w:p>
    <w:p w:rsidR="00697687" w:rsidRDefault="00697687" w:rsidP="00D84C69">
      <w:pPr>
        <w:spacing w:before="120" w:after="120"/>
        <w:rPr>
          <w:rFonts w:ascii="Trebuchet MS" w:hAnsi="Trebuchet MS"/>
          <w:b/>
          <w:i/>
          <w:color w:val="2E74B5" w:themeColor="accent1" w:themeShade="BF"/>
        </w:rPr>
      </w:pPr>
    </w:p>
    <w:p w:rsidR="00697687" w:rsidRPr="002475D4" w:rsidRDefault="00697687" w:rsidP="00D84C69">
      <w:pPr>
        <w:spacing w:before="120" w:after="120"/>
        <w:rPr>
          <w:rFonts w:ascii="Trebuchet MS" w:hAnsi="Trebuchet MS"/>
          <w:b/>
          <w:i/>
          <w:color w:val="2E74B5" w:themeColor="accent1" w:themeShade="BF"/>
        </w:rPr>
      </w:pPr>
    </w:p>
    <w:sectPr w:rsidR="00697687" w:rsidRPr="002475D4" w:rsidSect="00BA4F7D">
      <w:footerReference w:type="default" r:id="rId14"/>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D6FF5" w:rsidRDefault="007D6FF5" w:rsidP="00235396">
      <w:pPr>
        <w:spacing w:after="0" w:line="240" w:lineRule="auto"/>
      </w:pPr>
      <w:r>
        <w:separator/>
      </w:r>
    </w:p>
  </w:endnote>
  <w:endnote w:type="continuationSeparator" w:id="0">
    <w:p w:rsidR="007D6FF5" w:rsidRDefault="007D6FF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720539"/>
      <w:docPartObj>
        <w:docPartGallery w:val="Page Numbers (Bottom of Page)"/>
        <w:docPartUnique/>
      </w:docPartObj>
    </w:sdtPr>
    <w:sdtEndPr>
      <w:rPr>
        <w:noProof/>
      </w:rPr>
    </w:sdtEndPr>
    <w:sdtContent>
      <w:p w:rsidR="0093132B" w:rsidRDefault="0093132B">
        <w:pPr>
          <w:pStyle w:val="Footer"/>
          <w:jc w:val="center"/>
        </w:pPr>
        <w:r>
          <w:fldChar w:fldCharType="begin"/>
        </w:r>
        <w:r>
          <w:instrText xml:space="preserve"> PAGE   \* MERGEFORMAT </w:instrText>
        </w:r>
        <w:r>
          <w:fldChar w:fldCharType="separate"/>
        </w:r>
        <w:r w:rsidR="00825BDD">
          <w:rPr>
            <w:noProof/>
          </w:rPr>
          <w:t>51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D6FF5" w:rsidRDefault="007D6FF5" w:rsidP="00235396">
      <w:pPr>
        <w:spacing w:after="0" w:line="240" w:lineRule="auto"/>
      </w:pPr>
      <w:r>
        <w:separator/>
      </w:r>
    </w:p>
  </w:footnote>
  <w:footnote w:type="continuationSeparator" w:id="0">
    <w:p w:rsidR="007D6FF5" w:rsidRDefault="007D6FF5" w:rsidP="00235396">
      <w:pPr>
        <w:spacing w:after="0" w:line="240" w:lineRule="auto"/>
      </w:pPr>
      <w:r>
        <w:continuationSeparator/>
      </w:r>
    </w:p>
  </w:footnote>
  <w:footnote w:id="1">
    <w:p w:rsidR="00C3160D" w:rsidRPr="00956B60" w:rsidRDefault="00C3160D" w:rsidP="00C3160D">
      <w:pPr>
        <w:pStyle w:val="FootnoteText"/>
        <w:jc w:val="both"/>
        <w:rPr>
          <w:rFonts w:ascii="Trebuchet MS" w:hAnsi="Trebuchet MS"/>
        </w:rPr>
      </w:pPr>
      <w:r w:rsidRPr="00956B60">
        <w:rPr>
          <w:rStyle w:val="FootnoteReference"/>
          <w:rFonts w:ascii="Trebuchet MS" w:hAnsi="Trebuchet MS"/>
          <w:color w:val="2E74B5" w:themeColor="accent1" w:themeShade="BF"/>
        </w:rPr>
        <w:footnoteRef/>
      </w:r>
      <w:r w:rsidRPr="00956B60">
        <w:rPr>
          <w:rFonts w:ascii="Trebuchet MS" w:hAnsi="Trebuchet MS"/>
          <w:color w:val="2E74B5" w:themeColor="accent1" w:themeShade="BF"/>
        </w:rPr>
        <w:t xml:space="preserve"> Art.10 alin.(8) din modelul de contract de finanțare prevede situațiile în care pot fi făcute modificări ale contractului (modificări intervenite în bugetul estimat al proiectului, între capitole bugetare sau în cadrul aceluiași capitol bugetar)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4A9"/>
    <w:multiLevelType w:val="multilevel"/>
    <w:tmpl w:val="1FE86F6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5C573AF"/>
    <w:multiLevelType w:val="multilevel"/>
    <w:tmpl w:val="B7AA69E8"/>
    <w:lvl w:ilvl="0">
      <w:start w:val="4"/>
      <w:numFmt w:val="decimal"/>
      <w:lvlText w:val="%1"/>
      <w:lvlJc w:val="left"/>
      <w:pPr>
        <w:ind w:left="360" w:hanging="360"/>
      </w:pPr>
      <w:rPr>
        <w:rFonts w:hint="default"/>
      </w:rPr>
    </w:lvl>
    <w:lvl w:ilvl="1">
      <w:start w:val="1"/>
      <w:numFmt w:val="decimal"/>
      <w:pStyle w:val="Heading2"/>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96F124A"/>
    <w:multiLevelType w:val="multilevel"/>
    <w:tmpl w:val="8D2E96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8D0E3F"/>
    <w:multiLevelType w:val="hybridMultilevel"/>
    <w:tmpl w:val="7B2CB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D8662C"/>
    <w:multiLevelType w:val="hybridMultilevel"/>
    <w:tmpl w:val="D39A6C06"/>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5" w15:restartNumberingAfterBreak="0">
    <w:nsid w:val="141219D7"/>
    <w:multiLevelType w:val="hybridMultilevel"/>
    <w:tmpl w:val="1A2A1200"/>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4E41097"/>
    <w:multiLevelType w:val="hybridMultilevel"/>
    <w:tmpl w:val="86ACFC6E"/>
    <w:lvl w:ilvl="0" w:tplc="04090019">
      <w:start w:val="1"/>
      <w:numFmt w:val="lowerLetter"/>
      <w:lvlText w:val="%1."/>
      <w:lvlJc w:val="left"/>
      <w:pPr>
        <w:ind w:left="720" w:hanging="360"/>
      </w:pPr>
      <w:rPr>
        <w:rFonts w:hint="default"/>
      </w:rPr>
    </w:lvl>
    <w:lvl w:ilvl="1" w:tplc="CA66286C">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F571F4"/>
    <w:multiLevelType w:val="hybridMultilevel"/>
    <w:tmpl w:val="C14CFA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790313"/>
    <w:multiLevelType w:val="hybridMultilevel"/>
    <w:tmpl w:val="33E091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C22410"/>
    <w:multiLevelType w:val="hybridMultilevel"/>
    <w:tmpl w:val="71DEEE48"/>
    <w:lvl w:ilvl="0" w:tplc="371A6336">
      <w:start w:val="1"/>
      <w:numFmt w:val="bullet"/>
      <w:lvlText w:val="-"/>
      <w:lvlJc w:val="left"/>
      <w:pPr>
        <w:ind w:left="720" w:hanging="360"/>
      </w:pPr>
      <w:rPr>
        <w:rFonts w:ascii="Times New Roman" w:eastAsia="Times New Roman" w:hAnsi="Times New Roman" w:cs="Times New Roman" w:hint="default"/>
      </w:rPr>
    </w:lvl>
    <w:lvl w:ilvl="1" w:tplc="371A633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E3605"/>
    <w:multiLevelType w:val="hybridMultilevel"/>
    <w:tmpl w:val="1D3832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31585F"/>
    <w:multiLevelType w:val="hybridMultilevel"/>
    <w:tmpl w:val="F0BCEC12"/>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B53204"/>
    <w:multiLevelType w:val="hybridMultilevel"/>
    <w:tmpl w:val="231077E0"/>
    <w:lvl w:ilvl="0" w:tplc="8E7C9396">
      <w:numFmt w:val="bullet"/>
      <w:lvlText w:val="-"/>
      <w:lvlJc w:val="left"/>
      <w:rPr>
        <w:rFonts w:ascii="Trebuchet MS" w:hAnsi="Trebuchet MS" w:cs="Times New Roman" w:hint="default"/>
        <w:color w:val="auto"/>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D330B87"/>
    <w:multiLevelType w:val="multilevel"/>
    <w:tmpl w:val="755E2958"/>
    <w:lvl w:ilvl="0">
      <w:start w:val="3"/>
      <w:numFmt w:val="decimal"/>
      <w:lvlText w:val="%1"/>
      <w:lvlJc w:val="left"/>
      <w:pPr>
        <w:ind w:left="360" w:hanging="36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6" w15:restartNumberingAfterBreak="0">
    <w:nsid w:val="3EB572CA"/>
    <w:multiLevelType w:val="hybridMultilevel"/>
    <w:tmpl w:val="F0741262"/>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17" w15:restartNumberingAfterBreak="0">
    <w:nsid w:val="423B1B3D"/>
    <w:multiLevelType w:val="multilevel"/>
    <w:tmpl w:val="C3728A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43D87708"/>
    <w:multiLevelType w:val="hybridMultilevel"/>
    <w:tmpl w:val="A16C4F66"/>
    <w:lvl w:ilvl="0" w:tplc="04090019">
      <w:start w:val="1"/>
      <w:numFmt w:val="lowerLetter"/>
      <w:lvlText w:val="%1."/>
      <w:lvlJc w:val="left"/>
      <w:pPr>
        <w:ind w:left="1068" w:hanging="360"/>
      </w:p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15:restartNumberingAfterBreak="0">
    <w:nsid w:val="52E843B0"/>
    <w:multiLevelType w:val="multilevel"/>
    <w:tmpl w:val="4740BD48"/>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0B5E58"/>
    <w:multiLevelType w:val="hybridMultilevel"/>
    <w:tmpl w:val="423C531E"/>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5F27456"/>
    <w:multiLevelType w:val="hybridMultilevel"/>
    <w:tmpl w:val="90408FC4"/>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3" w15:restartNumberingAfterBreak="0">
    <w:nsid w:val="56887374"/>
    <w:multiLevelType w:val="hybridMultilevel"/>
    <w:tmpl w:val="06809E58"/>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565FE7"/>
    <w:multiLevelType w:val="hybridMultilevel"/>
    <w:tmpl w:val="DF9ABE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FF1D80"/>
    <w:multiLevelType w:val="hybridMultilevel"/>
    <w:tmpl w:val="EA902A02"/>
    <w:lvl w:ilvl="0" w:tplc="02D26BD2">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828"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6" w15:restartNumberingAfterBreak="0">
    <w:nsid w:val="5FAF7586"/>
    <w:multiLevelType w:val="multilevel"/>
    <w:tmpl w:val="C7AA716C"/>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7" w15:restartNumberingAfterBreak="0">
    <w:nsid w:val="62C86EE2"/>
    <w:multiLevelType w:val="hybridMultilevel"/>
    <w:tmpl w:val="6862F2BA"/>
    <w:lvl w:ilvl="0" w:tplc="08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D210BA"/>
    <w:multiLevelType w:val="hybridMultilevel"/>
    <w:tmpl w:val="60AE8B62"/>
    <w:lvl w:ilvl="0" w:tplc="0409000D">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15:restartNumberingAfterBreak="0">
    <w:nsid w:val="6C4B3796"/>
    <w:multiLevelType w:val="hybridMultilevel"/>
    <w:tmpl w:val="B0CAC692"/>
    <w:lvl w:ilvl="0" w:tplc="56A6A8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8680E"/>
    <w:multiLevelType w:val="hybridMultilevel"/>
    <w:tmpl w:val="AA68DB3A"/>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295BE8"/>
    <w:multiLevelType w:val="hybridMultilevel"/>
    <w:tmpl w:val="414090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896C59"/>
    <w:multiLevelType w:val="hybridMultilevel"/>
    <w:tmpl w:val="BBE85CE4"/>
    <w:lvl w:ilvl="0" w:tplc="9C6ED276">
      <w:start w:val="5"/>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76D51F4"/>
    <w:multiLevelType w:val="multilevel"/>
    <w:tmpl w:val="59082514"/>
    <w:lvl w:ilvl="0">
      <w:start w:val="3"/>
      <w:numFmt w:val="decimal"/>
      <w:lvlText w:val="%1"/>
      <w:lvlJc w:val="left"/>
      <w:pPr>
        <w:ind w:left="540" w:hanging="540"/>
      </w:pPr>
      <w:rPr>
        <w:rFonts w:hint="default"/>
      </w:rPr>
    </w:lvl>
    <w:lvl w:ilvl="1">
      <w:start w:val="8"/>
      <w:numFmt w:val="decimal"/>
      <w:lvlText w:val="%1.%2"/>
      <w:lvlJc w:val="left"/>
      <w:pPr>
        <w:ind w:left="824" w:hanging="540"/>
      </w:pPr>
      <w:rPr>
        <w:rFonts w:hint="default"/>
        <w:b/>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51806134">
    <w:abstractNumId w:val="19"/>
  </w:num>
  <w:num w:numId="2" w16cid:durableId="486290557">
    <w:abstractNumId w:val="30"/>
  </w:num>
  <w:num w:numId="3" w16cid:durableId="1926914852">
    <w:abstractNumId w:val="25"/>
  </w:num>
  <w:num w:numId="4" w16cid:durableId="1900631992">
    <w:abstractNumId w:val="34"/>
  </w:num>
  <w:num w:numId="5" w16cid:durableId="1742436728">
    <w:abstractNumId w:val="27"/>
  </w:num>
  <w:num w:numId="6" w16cid:durableId="365495664">
    <w:abstractNumId w:val="32"/>
  </w:num>
  <w:num w:numId="7" w16cid:durableId="411894606">
    <w:abstractNumId w:val="29"/>
  </w:num>
  <w:num w:numId="8" w16cid:durableId="1107040916">
    <w:abstractNumId w:val="13"/>
  </w:num>
  <w:num w:numId="9" w16cid:durableId="1203516835">
    <w:abstractNumId w:val="8"/>
  </w:num>
  <w:num w:numId="10" w16cid:durableId="548031362">
    <w:abstractNumId w:val="7"/>
  </w:num>
  <w:num w:numId="11" w16cid:durableId="1256939276">
    <w:abstractNumId w:val="33"/>
  </w:num>
  <w:num w:numId="12" w16cid:durableId="1833331094">
    <w:abstractNumId w:val="11"/>
  </w:num>
  <w:num w:numId="13" w16cid:durableId="540171340">
    <w:abstractNumId w:val="14"/>
  </w:num>
  <w:num w:numId="14" w16cid:durableId="1297640943">
    <w:abstractNumId w:val="28"/>
  </w:num>
  <w:num w:numId="15" w16cid:durableId="1249580443">
    <w:abstractNumId w:val="20"/>
  </w:num>
  <w:num w:numId="16" w16cid:durableId="1473906479">
    <w:abstractNumId w:val="24"/>
  </w:num>
  <w:num w:numId="17" w16cid:durableId="599945348">
    <w:abstractNumId w:val="3"/>
  </w:num>
  <w:num w:numId="18" w16cid:durableId="51806137">
    <w:abstractNumId w:val="9"/>
  </w:num>
  <w:num w:numId="19" w16cid:durableId="985820663">
    <w:abstractNumId w:val="31"/>
  </w:num>
  <w:num w:numId="20" w16cid:durableId="1925450213">
    <w:abstractNumId w:val="6"/>
  </w:num>
  <w:num w:numId="21" w16cid:durableId="1233079889">
    <w:abstractNumId w:val="18"/>
  </w:num>
  <w:num w:numId="22" w16cid:durableId="859708441">
    <w:abstractNumId w:val="4"/>
  </w:num>
  <w:num w:numId="23" w16cid:durableId="171529071">
    <w:abstractNumId w:val="16"/>
  </w:num>
  <w:num w:numId="24" w16cid:durableId="1689595413">
    <w:abstractNumId w:val="22"/>
  </w:num>
  <w:num w:numId="25" w16cid:durableId="650445014">
    <w:abstractNumId w:val="26"/>
  </w:num>
  <w:num w:numId="26" w16cid:durableId="817503716">
    <w:abstractNumId w:val="23"/>
  </w:num>
  <w:num w:numId="27" w16cid:durableId="1285229108">
    <w:abstractNumId w:val="12"/>
  </w:num>
  <w:num w:numId="28" w16cid:durableId="583800174">
    <w:abstractNumId w:val="21"/>
  </w:num>
  <w:num w:numId="29" w16cid:durableId="469053962">
    <w:abstractNumId w:val="10"/>
  </w:num>
  <w:num w:numId="30" w16cid:durableId="260534652">
    <w:abstractNumId w:val="5"/>
  </w:num>
  <w:num w:numId="31" w16cid:durableId="512839253">
    <w:abstractNumId w:val="15"/>
  </w:num>
  <w:num w:numId="32" w16cid:durableId="582420938">
    <w:abstractNumId w:val="2"/>
  </w:num>
  <w:num w:numId="33" w16cid:durableId="1252811713">
    <w:abstractNumId w:val="1"/>
  </w:num>
  <w:num w:numId="34" w16cid:durableId="1127699961">
    <w:abstractNumId w:val="17"/>
  </w:num>
  <w:num w:numId="35" w16cid:durableId="1517618038">
    <w:abstractNumId w:val="1"/>
  </w:num>
  <w:num w:numId="36" w16cid:durableId="288247394">
    <w:abstractNumId w:val="1"/>
  </w:num>
  <w:num w:numId="37" w16cid:durableId="530802730">
    <w:abstractNumId w:val="0"/>
  </w:num>
  <w:num w:numId="38" w16cid:durableId="16977722">
    <w:abstractNumId w:val="1"/>
  </w:num>
  <w:num w:numId="39" w16cid:durableId="516162752">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hideSpelling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56B8"/>
    <w:rsid w:val="00006138"/>
    <w:rsid w:val="000105B2"/>
    <w:rsid w:val="00011166"/>
    <w:rsid w:val="0001129A"/>
    <w:rsid w:val="0001217C"/>
    <w:rsid w:val="000149DE"/>
    <w:rsid w:val="00016BCD"/>
    <w:rsid w:val="00017D22"/>
    <w:rsid w:val="00020856"/>
    <w:rsid w:val="000245E9"/>
    <w:rsid w:val="000256F5"/>
    <w:rsid w:val="0002581D"/>
    <w:rsid w:val="00026BBA"/>
    <w:rsid w:val="00030B49"/>
    <w:rsid w:val="00030E73"/>
    <w:rsid w:val="0003329D"/>
    <w:rsid w:val="00034B5B"/>
    <w:rsid w:val="00036A0F"/>
    <w:rsid w:val="00036AAB"/>
    <w:rsid w:val="00040810"/>
    <w:rsid w:val="000409C8"/>
    <w:rsid w:val="00045809"/>
    <w:rsid w:val="00045997"/>
    <w:rsid w:val="00045E87"/>
    <w:rsid w:val="00047751"/>
    <w:rsid w:val="00052E33"/>
    <w:rsid w:val="00053283"/>
    <w:rsid w:val="000608A7"/>
    <w:rsid w:val="00060D05"/>
    <w:rsid w:val="00060D61"/>
    <w:rsid w:val="00060DE5"/>
    <w:rsid w:val="0006130A"/>
    <w:rsid w:val="00061AA1"/>
    <w:rsid w:val="000634A8"/>
    <w:rsid w:val="00066DE2"/>
    <w:rsid w:val="00067A8B"/>
    <w:rsid w:val="00070E42"/>
    <w:rsid w:val="0007159F"/>
    <w:rsid w:val="000715F2"/>
    <w:rsid w:val="000736B0"/>
    <w:rsid w:val="00075625"/>
    <w:rsid w:val="00076BD8"/>
    <w:rsid w:val="00077163"/>
    <w:rsid w:val="00082128"/>
    <w:rsid w:val="00082857"/>
    <w:rsid w:val="000836C0"/>
    <w:rsid w:val="00085558"/>
    <w:rsid w:val="000902F6"/>
    <w:rsid w:val="00091F55"/>
    <w:rsid w:val="00092B78"/>
    <w:rsid w:val="000936BE"/>
    <w:rsid w:val="000939C9"/>
    <w:rsid w:val="00093B26"/>
    <w:rsid w:val="00093DB3"/>
    <w:rsid w:val="0009568E"/>
    <w:rsid w:val="00095A16"/>
    <w:rsid w:val="0009754C"/>
    <w:rsid w:val="000A1E0B"/>
    <w:rsid w:val="000A4093"/>
    <w:rsid w:val="000A503B"/>
    <w:rsid w:val="000A6EF2"/>
    <w:rsid w:val="000A6F98"/>
    <w:rsid w:val="000B2CC0"/>
    <w:rsid w:val="000B2F35"/>
    <w:rsid w:val="000B5126"/>
    <w:rsid w:val="000B7438"/>
    <w:rsid w:val="000C0419"/>
    <w:rsid w:val="000C05C9"/>
    <w:rsid w:val="000C2086"/>
    <w:rsid w:val="000C2624"/>
    <w:rsid w:val="000C5F31"/>
    <w:rsid w:val="000C7171"/>
    <w:rsid w:val="000D2486"/>
    <w:rsid w:val="000D5591"/>
    <w:rsid w:val="000D5888"/>
    <w:rsid w:val="000D5947"/>
    <w:rsid w:val="000D77B3"/>
    <w:rsid w:val="000E08FA"/>
    <w:rsid w:val="000E0B05"/>
    <w:rsid w:val="000E0EE7"/>
    <w:rsid w:val="000E1081"/>
    <w:rsid w:val="000E1D25"/>
    <w:rsid w:val="000E2364"/>
    <w:rsid w:val="000E2877"/>
    <w:rsid w:val="000E3316"/>
    <w:rsid w:val="000E3FE3"/>
    <w:rsid w:val="000E4D0D"/>
    <w:rsid w:val="000E4F0C"/>
    <w:rsid w:val="000E592A"/>
    <w:rsid w:val="000E6199"/>
    <w:rsid w:val="000E7299"/>
    <w:rsid w:val="000F0C22"/>
    <w:rsid w:val="000F2952"/>
    <w:rsid w:val="000F47E1"/>
    <w:rsid w:val="000F6C67"/>
    <w:rsid w:val="000F7B91"/>
    <w:rsid w:val="00100290"/>
    <w:rsid w:val="0010250C"/>
    <w:rsid w:val="0010290A"/>
    <w:rsid w:val="001041AB"/>
    <w:rsid w:val="00104414"/>
    <w:rsid w:val="00104E2F"/>
    <w:rsid w:val="001068F2"/>
    <w:rsid w:val="00111E5E"/>
    <w:rsid w:val="001129EE"/>
    <w:rsid w:val="00112AE9"/>
    <w:rsid w:val="00113794"/>
    <w:rsid w:val="00113ACE"/>
    <w:rsid w:val="00114E53"/>
    <w:rsid w:val="00115149"/>
    <w:rsid w:val="001208CF"/>
    <w:rsid w:val="00123557"/>
    <w:rsid w:val="001239D2"/>
    <w:rsid w:val="00124133"/>
    <w:rsid w:val="00124BE8"/>
    <w:rsid w:val="0013535A"/>
    <w:rsid w:val="00136CE0"/>
    <w:rsid w:val="0013762D"/>
    <w:rsid w:val="00140F10"/>
    <w:rsid w:val="00141522"/>
    <w:rsid w:val="001432B4"/>
    <w:rsid w:val="0014498A"/>
    <w:rsid w:val="00147EA8"/>
    <w:rsid w:val="00150A41"/>
    <w:rsid w:val="001511B8"/>
    <w:rsid w:val="00151A64"/>
    <w:rsid w:val="00153673"/>
    <w:rsid w:val="00153C96"/>
    <w:rsid w:val="001546A6"/>
    <w:rsid w:val="001555D0"/>
    <w:rsid w:val="001568EA"/>
    <w:rsid w:val="00160AB3"/>
    <w:rsid w:val="00160DBD"/>
    <w:rsid w:val="001617FB"/>
    <w:rsid w:val="00161CB9"/>
    <w:rsid w:val="00162E19"/>
    <w:rsid w:val="001630D9"/>
    <w:rsid w:val="00163DA9"/>
    <w:rsid w:val="0016559D"/>
    <w:rsid w:val="00165C53"/>
    <w:rsid w:val="00171CFE"/>
    <w:rsid w:val="00173D76"/>
    <w:rsid w:val="00185494"/>
    <w:rsid w:val="00185D12"/>
    <w:rsid w:val="00186566"/>
    <w:rsid w:val="00193E7D"/>
    <w:rsid w:val="00194CCC"/>
    <w:rsid w:val="0019613D"/>
    <w:rsid w:val="001A0081"/>
    <w:rsid w:val="001A049E"/>
    <w:rsid w:val="001A2EA3"/>
    <w:rsid w:val="001A3DE1"/>
    <w:rsid w:val="001A4278"/>
    <w:rsid w:val="001A543C"/>
    <w:rsid w:val="001A7DA9"/>
    <w:rsid w:val="001B109D"/>
    <w:rsid w:val="001B1CD4"/>
    <w:rsid w:val="001B4A35"/>
    <w:rsid w:val="001B4D53"/>
    <w:rsid w:val="001B5694"/>
    <w:rsid w:val="001C43B3"/>
    <w:rsid w:val="001C6F4B"/>
    <w:rsid w:val="001D18F9"/>
    <w:rsid w:val="001D30C5"/>
    <w:rsid w:val="001D34B5"/>
    <w:rsid w:val="001D4382"/>
    <w:rsid w:val="001D4F24"/>
    <w:rsid w:val="001D7438"/>
    <w:rsid w:val="001E0355"/>
    <w:rsid w:val="001E0AC1"/>
    <w:rsid w:val="001E293B"/>
    <w:rsid w:val="001E3221"/>
    <w:rsid w:val="001E44AA"/>
    <w:rsid w:val="001E63D6"/>
    <w:rsid w:val="001F116F"/>
    <w:rsid w:val="001F14D9"/>
    <w:rsid w:val="001F4545"/>
    <w:rsid w:val="001F48A8"/>
    <w:rsid w:val="001F5ECC"/>
    <w:rsid w:val="001F60BA"/>
    <w:rsid w:val="001F7428"/>
    <w:rsid w:val="002009EF"/>
    <w:rsid w:val="00201581"/>
    <w:rsid w:val="00202392"/>
    <w:rsid w:val="00202F4E"/>
    <w:rsid w:val="00204822"/>
    <w:rsid w:val="00205668"/>
    <w:rsid w:val="0020796E"/>
    <w:rsid w:val="00207F97"/>
    <w:rsid w:val="00212532"/>
    <w:rsid w:val="00212738"/>
    <w:rsid w:val="00213A19"/>
    <w:rsid w:val="00213D9E"/>
    <w:rsid w:val="0021430D"/>
    <w:rsid w:val="00214717"/>
    <w:rsid w:val="002149C3"/>
    <w:rsid w:val="00214DB6"/>
    <w:rsid w:val="00215622"/>
    <w:rsid w:val="00217364"/>
    <w:rsid w:val="00217677"/>
    <w:rsid w:val="00217CFC"/>
    <w:rsid w:val="00220679"/>
    <w:rsid w:val="0022123F"/>
    <w:rsid w:val="00224BC5"/>
    <w:rsid w:val="002262FB"/>
    <w:rsid w:val="00231011"/>
    <w:rsid w:val="002317EE"/>
    <w:rsid w:val="00231DA1"/>
    <w:rsid w:val="00231E4E"/>
    <w:rsid w:val="00235396"/>
    <w:rsid w:val="00240252"/>
    <w:rsid w:val="00240935"/>
    <w:rsid w:val="00240B9B"/>
    <w:rsid w:val="00243263"/>
    <w:rsid w:val="002432C9"/>
    <w:rsid w:val="002440F5"/>
    <w:rsid w:val="00244608"/>
    <w:rsid w:val="002447C1"/>
    <w:rsid w:val="00244B82"/>
    <w:rsid w:val="00244C0D"/>
    <w:rsid w:val="002456A3"/>
    <w:rsid w:val="00246630"/>
    <w:rsid w:val="00247284"/>
    <w:rsid w:val="00247521"/>
    <w:rsid w:val="002475D4"/>
    <w:rsid w:val="00250755"/>
    <w:rsid w:val="002511E8"/>
    <w:rsid w:val="00251451"/>
    <w:rsid w:val="00251E25"/>
    <w:rsid w:val="00252A40"/>
    <w:rsid w:val="00252BE7"/>
    <w:rsid w:val="00252D48"/>
    <w:rsid w:val="00252EF9"/>
    <w:rsid w:val="00254B3D"/>
    <w:rsid w:val="002553BD"/>
    <w:rsid w:val="0025681D"/>
    <w:rsid w:val="00256C24"/>
    <w:rsid w:val="002572EA"/>
    <w:rsid w:val="00260147"/>
    <w:rsid w:val="00260DE8"/>
    <w:rsid w:val="00261190"/>
    <w:rsid w:val="00261AE4"/>
    <w:rsid w:val="00262670"/>
    <w:rsid w:val="002629AB"/>
    <w:rsid w:val="00263FAD"/>
    <w:rsid w:val="00264A7B"/>
    <w:rsid w:val="0026547B"/>
    <w:rsid w:val="002702DD"/>
    <w:rsid w:val="0027097A"/>
    <w:rsid w:val="002711F8"/>
    <w:rsid w:val="00272213"/>
    <w:rsid w:val="00273E34"/>
    <w:rsid w:val="0027536A"/>
    <w:rsid w:val="00280416"/>
    <w:rsid w:val="00280AD9"/>
    <w:rsid w:val="00280F3C"/>
    <w:rsid w:val="00282F96"/>
    <w:rsid w:val="0028516A"/>
    <w:rsid w:val="00287B64"/>
    <w:rsid w:val="00297B4E"/>
    <w:rsid w:val="00297B73"/>
    <w:rsid w:val="002A1972"/>
    <w:rsid w:val="002A23EC"/>
    <w:rsid w:val="002A3951"/>
    <w:rsid w:val="002A3D58"/>
    <w:rsid w:val="002A3DA1"/>
    <w:rsid w:val="002A543C"/>
    <w:rsid w:val="002A59FC"/>
    <w:rsid w:val="002A690A"/>
    <w:rsid w:val="002A69D3"/>
    <w:rsid w:val="002B05B9"/>
    <w:rsid w:val="002B330A"/>
    <w:rsid w:val="002B521B"/>
    <w:rsid w:val="002B67FC"/>
    <w:rsid w:val="002C007D"/>
    <w:rsid w:val="002C0515"/>
    <w:rsid w:val="002C4189"/>
    <w:rsid w:val="002C5284"/>
    <w:rsid w:val="002C54CD"/>
    <w:rsid w:val="002C5794"/>
    <w:rsid w:val="002D0DE2"/>
    <w:rsid w:val="002D2DBE"/>
    <w:rsid w:val="002D47EF"/>
    <w:rsid w:val="002D5F7C"/>
    <w:rsid w:val="002D660D"/>
    <w:rsid w:val="002E075A"/>
    <w:rsid w:val="002E1AFE"/>
    <w:rsid w:val="002E1BAD"/>
    <w:rsid w:val="002E6E6C"/>
    <w:rsid w:val="002F1D3C"/>
    <w:rsid w:val="002F3EED"/>
    <w:rsid w:val="002F4C84"/>
    <w:rsid w:val="0030033C"/>
    <w:rsid w:val="00301722"/>
    <w:rsid w:val="00303B36"/>
    <w:rsid w:val="003048E0"/>
    <w:rsid w:val="0030628E"/>
    <w:rsid w:val="00310691"/>
    <w:rsid w:val="0031157F"/>
    <w:rsid w:val="0031303D"/>
    <w:rsid w:val="003132B0"/>
    <w:rsid w:val="00314252"/>
    <w:rsid w:val="00314BF3"/>
    <w:rsid w:val="00314ED5"/>
    <w:rsid w:val="003212F7"/>
    <w:rsid w:val="00324A86"/>
    <w:rsid w:val="0032547A"/>
    <w:rsid w:val="0032548B"/>
    <w:rsid w:val="003256EB"/>
    <w:rsid w:val="00327CE4"/>
    <w:rsid w:val="003317BF"/>
    <w:rsid w:val="003330E1"/>
    <w:rsid w:val="00333334"/>
    <w:rsid w:val="00335AE6"/>
    <w:rsid w:val="00335C1F"/>
    <w:rsid w:val="003361FE"/>
    <w:rsid w:val="0033730B"/>
    <w:rsid w:val="00337573"/>
    <w:rsid w:val="003402CB"/>
    <w:rsid w:val="00342548"/>
    <w:rsid w:val="003446E9"/>
    <w:rsid w:val="0034554A"/>
    <w:rsid w:val="003457A2"/>
    <w:rsid w:val="003502C8"/>
    <w:rsid w:val="00350592"/>
    <w:rsid w:val="0035082E"/>
    <w:rsid w:val="0035085A"/>
    <w:rsid w:val="00352148"/>
    <w:rsid w:val="0035354B"/>
    <w:rsid w:val="00355EB8"/>
    <w:rsid w:val="003560BA"/>
    <w:rsid w:val="003566C9"/>
    <w:rsid w:val="003566D5"/>
    <w:rsid w:val="0035692E"/>
    <w:rsid w:val="00356B10"/>
    <w:rsid w:val="00357666"/>
    <w:rsid w:val="00361E38"/>
    <w:rsid w:val="00366F61"/>
    <w:rsid w:val="0036715F"/>
    <w:rsid w:val="0036718D"/>
    <w:rsid w:val="003728C5"/>
    <w:rsid w:val="00373F79"/>
    <w:rsid w:val="0037468C"/>
    <w:rsid w:val="003756B3"/>
    <w:rsid w:val="00377B86"/>
    <w:rsid w:val="00377FCE"/>
    <w:rsid w:val="00383ED7"/>
    <w:rsid w:val="00384E09"/>
    <w:rsid w:val="003851A3"/>
    <w:rsid w:val="00385735"/>
    <w:rsid w:val="00386F8C"/>
    <w:rsid w:val="00387EF0"/>
    <w:rsid w:val="00387F94"/>
    <w:rsid w:val="00392BFA"/>
    <w:rsid w:val="0039411B"/>
    <w:rsid w:val="00394A23"/>
    <w:rsid w:val="00395861"/>
    <w:rsid w:val="00397093"/>
    <w:rsid w:val="003A144E"/>
    <w:rsid w:val="003A164E"/>
    <w:rsid w:val="003A17C2"/>
    <w:rsid w:val="003A30A7"/>
    <w:rsid w:val="003A5AF8"/>
    <w:rsid w:val="003A69AA"/>
    <w:rsid w:val="003B0236"/>
    <w:rsid w:val="003B0FF9"/>
    <w:rsid w:val="003B1896"/>
    <w:rsid w:val="003B350B"/>
    <w:rsid w:val="003B63E1"/>
    <w:rsid w:val="003B6977"/>
    <w:rsid w:val="003D2A3F"/>
    <w:rsid w:val="003D35B8"/>
    <w:rsid w:val="003E0835"/>
    <w:rsid w:val="003E11AE"/>
    <w:rsid w:val="003E1FAC"/>
    <w:rsid w:val="003E5F24"/>
    <w:rsid w:val="003F2315"/>
    <w:rsid w:val="003F459D"/>
    <w:rsid w:val="003F67AF"/>
    <w:rsid w:val="00400813"/>
    <w:rsid w:val="00400BA6"/>
    <w:rsid w:val="00400F5B"/>
    <w:rsid w:val="004021D4"/>
    <w:rsid w:val="00402FBA"/>
    <w:rsid w:val="00404E8E"/>
    <w:rsid w:val="004056CB"/>
    <w:rsid w:val="0040689D"/>
    <w:rsid w:val="004123A8"/>
    <w:rsid w:val="00412A56"/>
    <w:rsid w:val="00412F20"/>
    <w:rsid w:val="00413D6D"/>
    <w:rsid w:val="00417888"/>
    <w:rsid w:val="00420D71"/>
    <w:rsid w:val="004216FF"/>
    <w:rsid w:val="0042338E"/>
    <w:rsid w:val="00423649"/>
    <w:rsid w:val="00424887"/>
    <w:rsid w:val="004264F6"/>
    <w:rsid w:val="00432D8C"/>
    <w:rsid w:val="0043317B"/>
    <w:rsid w:val="004371D1"/>
    <w:rsid w:val="00437723"/>
    <w:rsid w:val="00441DA0"/>
    <w:rsid w:val="004428A7"/>
    <w:rsid w:val="004478F1"/>
    <w:rsid w:val="0045088F"/>
    <w:rsid w:val="00450ED5"/>
    <w:rsid w:val="00457375"/>
    <w:rsid w:val="00457EA6"/>
    <w:rsid w:val="004639B2"/>
    <w:rsid w:val="00463B2F"/>
    <w:rsid w:val="0046590E"/>
    <w:rsid w:val="004666C9"/>
    <w:rsid w:val="00466C86"/>
    <w:rsid w:val="00467A5C"/>
    <w:rsid w:val="0047097A"/>
    <w:rsid w:val="0047464B"/>
    <w:rsid w:val="00476683"/>
    <w:rsid w:val="00477430"/>
    <w:rsid w:val="0048107D"/>
    <w:rsid w:val="0048372E"/>
    <w:rsid w:val="004849FE"/>
    <w:rsid w:val="00485B1F"/>
    <w:rsid w:val="00485DAA"/>
    <w:rsid w:val="004868A7"/>
    <w:rsid w:val="00490482"/>
    <w:rsid w:val="00495097"/>
    <w:rsid w:val="004962DD"/>
    <w:rsid w:val="004A0BF5"/>
    <w:rsid w:val="004A10F1"/>
    <w:rsid w:val="004A12B2"/>
    <w:rsid w:val="004A31C6"/>
    <w:rsid w:val="004A51EF"/>
    <w:rsid w:val="004B0731"/>
    <w:rsid w:val="004B0AC0"/>
    <w:rsid w:val="004B16D1"/>
    <w:rsid w:val="004B1F9B"/>
    <w:rsid w:val="004B6A5B"/>
    <w:rsid w:val="004C0B72"/>
    <w:rsid w:val="004C0EBF"/>
    <w:rsid w:val="004C1716"/>
    <w:rsid w:val="004C2305"/>
    <w:rsid w:val="004C6C5D"/>
    <w:rsid w:val="004D20F8"/>
    <w:rsid w:val="004D27C0"/>
    <w:rsid w:val="004D35C1"/>
    <w:rsid w:val="004D4F62"/>
    <w:rsid w:val="004D52A0"/>
    <w:rsid w:val="004D66B9"/>
    <w:rsid w:val="004D79B7"/>
    <w:rsid w:val="004E012A"/>
    <w:rsid w:val="004E0558"/>
    <w:rsid w:val="004E1610"/>
    <w:rsid w:val="004E3846"/>
    <w:rsid w:val="004E5871"/>
    <w:rsid w:val="004E5890"/>
    <w:rsid w:val="004E6A15"/>
    <w:rsid w:val="004E7D5F"/>
    <w:rsid w:val="004F0516"/>
    <w:rsid w:val="004F2850"/>
    <w:rsid w:val="004F5978"/>
    <w:rsid w:val="004F758E"/>
    <w:rsid w:val="004F7AC1"/>
    <w:rsid w:val="00500431"/>
    <w:rsid w:val="00500B71"/>
    <w:rsid w:val="00501499"/>
    <w:rsid w:val="00501835"/>
    <w:rsid w:val="00505322"/>
    <w:rsid w:val="005056ED"/>
    <w:rsid w:val="00505EA3"/>
    <w:rsid w:val="005111FF"/>
    <w:rsid w:val="00512962"/>
    <w:rsid w:val="0051374D"/>
    <w:rsid w:val="00513B4C"/>
    <w:rsid w:val="00514610"/>
    <w:rsid w:val="00517CC8"/>
    <w:rsid w:val="0052048C"/>
    <w:rsid w:val="00522BE4"/>
    <w:rsid w:val="00523671"/>
    <w:rsid w:val="00524FFE"/>
    <w:rsid w:val="0052562A"/>
    <w:rsid w:val="00526732"/>
    <w:rsid w:val="00526E84"/>
    <w:rsid w:val="00527AB5"/>
    <w:rsid w:val="0053378A"/>
    <w:rsid w:val="00533812"/>
    <w:rsid w:val="00535AE1"/>
    <w:rsid w:val="00537B5B"/>
    <w:rsid w:val="00540EF1"/>
    <w:rsid w:val="00541F6A"/>
    <w:rsid w:val="00544046"/>
    <w:rsid w:val="00545EC4"/>
    <w:rsid w:val="0054615E"/>
    <w:rsid w:val="005479C8"/>
    <w:rsid w:val="00550A32"/>
    <w:rsid w:val="005514ED"/>
    <w:rsid w:val="0055194A"/>
    <w:rsid w:val="00551D69"/>
    <w:rsid w:val="00552708"/>
    <w:rsid w:val="005564D6"/>
    <w:rsid w:val="0055727C"/>
    <w:rsid w:val="00560536"/>
    <w:rsid w:val="0056569C"/>
    <w:rsid w:val="00566B10"/>
    <w:rsid w:val="00566CCA"/>
    <w:rsid w:val="00567B99"/>
    <w:rsid w:val="00571195"/>
    <w:rsid w:val="00574EA8"/>
    <w:rsid w:val="00574FCC"/>
    <w:rsid w:val="00575196"/>
    <w:rsid w:val="005768AB"/>
    <w:rsid w:val="00577592"/>
    <w:rsid w:val="00581392"/>
    <w:rsid w:val="0058162D"/>
    <w:rsid w:val="00585106"/>
    <w:rsid w:val="00590BB7"/>
    <w:rsid w:val="00590DDE"/>
    <w:rsid w:val="005914AB"/>
    <w:rsid w:val="00593983"/>
    <w:rsid w:val="00594166"/>
    <w:rsid w:val="0059453C"/>
    <w:rsid w:val="005964F4"/>
    <w:rsid w:val="00596A2E"/>
    <w:rsid w:val="005A176E"/>
    <w:rsid w:val="005A30AF"/>
    <w:rsid w:val="005A629C"/>
    <w:rsid w:val="005A69AF"/>
    <w:rsid w:val="005B099A"/>
    <w:rsid w:val="005B5657"/>
    <w:rsid w:val="005B5662"/>
    <w:rsid w:val="005B5A1C"/>
    <w:rsid w:val="005C15C8"/>
    <w:rsid w:val="005C18F9"/>
    <w:rsid w:val="005C29E7"/>
    <w:rsid w:val="005C40E1"/>
    <w:rsid w:val="005C6567"/>
    <w:rsid w:val="005D0ECC"/>
    <w:rsid w:val="005D1706"/>
    <w:rsid w:val="005D2FCC"/>
    <w:rsid w:val="005D365E"/>
    <w:rsid w:val="005D61F9"/>
    <w:rsid w:val="005E3CB8"/>
    <w:rsid w:val="005E5F72"/>
    <w:rsid w:val="005E6198"/>
    <w:rsid w:val="005E6B8A"/>
    <w:rsid w:val="005F0C9A"/>
    <w:rsid w:val="005F1B20"/>
    <w:rsid w:val="005F1B21"/>
    <w:rsid w:val="005F2B7F"/>
    <w:rsid w:val="005F5CD1"/>
    <w:rsid w:val="005F5F19"/>
    <w:rsid w:val="005F663B"/>
    <w:rsid w:val="00602136"/>
    <w:rsid w:val="00604344"/>
    <w:rsid w:val="00604B55"/>
    <w:rsid w:val="00605FE1"/>
    <w:rsid w:val="006076CE"/>
    <w:rsid w:val="006101FA"/>
    <w:rsid w:val="00611F77"/>
    <w:rsid w:val="00614417"/>
    <w:rsid w:val="00614C32"/>
    <w:rsid w:val="006152AE"/>
    <w:rsid w:val="0061751F"/>
    <w:rsid w:val="006176F2"/>
    <w:rsid w:val="00620414"/>
    <w:rsid w:val="00621E50"/>
    <w:rsid w:val="0062275F"/>
    <w:rsid w:val="006240F5"/>
    <w:rsid w:val="00626374"/>
    <w:rsid w:val="006300B6"/>
    <w:rsid w:val="00630232"/>
    <w:rsid w:val="0063128A"/>
    <w:rsid w:val="00632978"/>
    <w:rsid w:val="006331EB"/>
    <w:rsid w:val="00633916"/>
    <w:rsid w:val="00634598"/>
    <w:rsid w:val="006357BE"/>
    <w:rsid w:val="006370B1"/>
    <w:rsid w:val="0064265B"/>
    <w:rsid w:val="00642D7D"/>
    <w:rsid w:val="006443C0"/>
    <w:rsid w:val="006460E4"/>
    <w:rsid w:val="006464F5"/>
    <w:rsid w:val="0065052B"/>
    <w:rsid w:val="0065336F"/>
    <w:rsid w:val="00656C22"/>
    <w:rsid w:val="00656E31"/>
    <w:rsid w:val="006570EC"/>
    <w:rsid w:val="006601D7"/>
    <w:rsid w:val="00662A03"/>
    <w:rsid w:val="006631D7"/>
    <w:rsid w:val="00663521"/>
    <w:rsid w:val="00663BB2"/>
    <w:rsid w:val="00664E05"/>
    <w:rsid w:val="0067140F"/>
    <w:rsid w:val="006714B6"/>
    <w:rsid w:val="0067169B"/>
    <w:rsid w:val="00674CEC"/>
    <w:rsid w:val="006750EA"/>
    <w:rsid w:val="006755D3"/>
    <w:rsid w:val="006765CD"/>
    <w:rsid w:val="00676ABC"/>
    <w:rsid w:val="006777A8"/>
    <w:rsid w:val="006777AD"/>
    <w:rsid w:val="006808F9"/>
    <w:rsid w:val="0068516B"/>
    <w:rsid w:val="00685BB4"/>
    <w:rsid w:val="00686BB9"/>
    <w:rsid w:val="006907AC"/>
    <w:rsid w:val="00692D9A"/>
    <w:rsid w:val="006945AD"/>
    <w:rsid w:val="00694785"/>
    <w:rsid w:val="00694854"/>
    <w:rsid w:val="00695C31"/>
    <w:rsid w:val="00697687"/>
    <w:rsid w:val="006A1181"/>
    <w:rsid w:val="006A52CC"/>
    <w:rsid w:val="006A61FD"/>
    <w:rsid w:val="006B03C8"/>
    <w:rsid w:val="006B0E40"/>
    <w:rsid w:val="006B2021"/>
    <w:rsid w:val="006B2941"/>
    <w:rsid w:val="006B41C9"/>
    <w:rsid w:val="006C13D5"/>
    <w:rsid w:val="006C6F52"/>
    <w:rsid w:val="006C777E"/>
    <w:rsid w:val="006D3FD7"/>
    <w:rsid w:val="006E0433"/>
    <w:rsid w:val="006E0B21"/>
    <w:rsid w:val="006E0FA0"/>
    <w:rsid w:val="006E2A77"/>
    <w:rsid w:val="006E3D82"/>
    <w:rsid w:val="006E470B"/>
    <w:rsid w:val="006E47AC"/>
    <w:rsid w:val="006E57BC"/>
    <w:rsid w:val="006E7B55"/>
    <w:rsid w:val="006F54E1"/>
    <w:rsid w:val="006F56E4"/>
    <w:rsid w:val="006F5FF6"/>
    <w:rsid w:val="007009D8"/>
    <w:rsid w:val="007014EE"/>
    <w:rsid w:val="0070151E"/>
    <w:rsid w:val="0070184F"/>
    <w:rsid w:val="00701BB8"/>
    <w:rsid w:val="007022AD"/>
    <w:rsid w:val="00702E78"/>
    <w:rsid w:val="007030AD"/>
    <w:rsid w:val="00704B5A"/>
    <w:rsid w:val="007051F5"/>
    <w:rsid w:val="00705654"/>
    <w:rsid w:val="007064A3"/>
    <w:rsid w:val="007103A5"/>
    <w:rsid w:val="00712F23"/>
    <w:rsid w:val="0071400C"/>
    <w:rsid w:val="00714746"/>
    <w:rsid w:val="00715AE2"/>
    <w:rsid w:val="0072509A"/>
    <w:rsid w:val="0072671F"/>
    <w:rsid w:val="00730226"/>
    <w:rsid w:val="0073079E"/>
    <w:rsid w:val="00730CA3"/>
    <w:rsid w:val="007336B0"/>
    <w:rsid w:val="00733E98"/>
    <w:rsid w:val="0073593D"/>
    <w:rsid w:val="0074031E"/>
    <w:rsid w:val="007408F3"/>
    <w:rsid w:val="0074235D"/>
    <w:rsid w:val="00742643"/>
    <w:rsid w:val="0074287F"/>
    <w:rsid w:val="007431D9"/>
    <w:rsid w:val="00744228"/>
    <w:rsid w:val="00744D28"/>
    <w:rsid w:val="007458A0"/>
    <w:rsid w:val="00746F85"/>
    <w:rsid w:val="00747F8E"/>
    <w:rsid w:val="00747FAB"/>
    <w:rsid w:val="00750AB1"/>
    <w:rsid w:val="00750EE3"/>
    <w:rsid w:val="00751AA8"/>
    <w:rsid w:val="007530A2"/>
    <w:rsid w:val="00756B2B"/>
    <w:rsid w:val="0076061B"/>
    <w:rsid w:val="00760774"/>
    <w:rsid w:val="00760C87"/>
    <w:rsid w:val="00762E65"/>
    <w:rsid w:val="00763313"/>
    <w:rsid w:val="00765B23"/>
    <w:rsid w:val="00767E09"/>
    <w:rsid w:val="00770B3C"/>
    <w:rsid w:val="007712B0"/>
    <w:rsid w:val="007715DD"/>
    <w:rsid w:val="00775E63"/>
    <w:rsid w:val="0077680F"/>
    <w:rsid w:val="00782045"/>
    <w:rsid w:val="00782E87"/>
    <w:rsid w:val="00786CEF"/>
    <w:rsid w:val="00790F99"/>
    <w:rsid w:val="00791CF3"/>
    <w:rsid w:val="00794110"/>
    <w:rsid w:val="007941B9"/>
    <w:rsid w:val="007955E0"/>
    <w:rsid w:val="00795DD1"/>
    <w:rsid w:val="007972C0"/>
    <w:rsid w:val="007A036C"/>
    <w:rsid w:val="007A037A"/>
    <w:rsid w:val="007A510E"/>
    <w:rsid w:val="007A5DAD"/>
    <w:rsid w:val="007A67BA"/>
    <w:rsid w:val="007B2433"/>
    <w:rsid w:val="007B24C6"/>
    <w:rsid w:val="007B3CC9"/>
    <w:rsid w:val="007B4D5D"/>
    <w:rsid w:val="007B72FC"/>
    <w:rsid w:val="007B76F6"/>
    <w:rsid w:val="007C0210"/>
    <w:rsid w:val="007C03B6"/>
    <w:rsid w:val="007C1CEC"/>
    <w:rsid w:val="007C2A4D"/>
    <w:rsid w:val="007C2B91"/>
    <w:rsid w:val="007C501A"/>
    <w:rsid w:val="007C576C"/>
    <w:rsid w:val="007C5DBA"/>
    <w:rsid w:val="007C68CE"/>
    <w:rsid w:val="007C7DA6"/>
    <w:rsid w:val="007D293F"/>
    <w:rsid w:val="007D5190"/>
    <w:rsid w:val="007D6EC9"/>
    <w:rsid w:val="007D6FF5"/>
    <w:rsid w:val="007E0302"/>
    <w:rsid w:val="007E42B1"/>
    <w:rsid w:val="007E4DDD"/>
    <w:rsid w:val="007E6D5C"/>
    <w:rsid w:val="007E7FA7"/>
    <w:rsid w:val="007F3DE4"/>
    <w:rsid w:val="007F4A7F"/>
    <w:rsid w:val="007F7442"/>
    <w:rsid w:val="007F79B7"/>
    <w:rsid w:val="007F7B80"/>
    <w:rsid w:val="00800B62"/>
    <w:rsid w:val="00800FE4"/>
    <w:rsid w:val="008029CB"/>
    <w:rsid w:val="0080454B"/>
    <w:rsid w:val="00804822"/>
    <w:rsid w:val="00804F83"/>
    <w:rsid w:val="00806254"/>
    <w:rsid w:val="00807A4E"/>
    <w:rsid w:val="00810CAB"/>
    <w:rsid w:val="008174A5"/>
    <w:rsid w:val="008200D7"/>
    <w:rsid w:val="0082258B"/>
    <w:rsid w:val="00822604"/>
    <w:rsid w:val="00822C8E"/>
    <w:rsid w:val="0082410D"/>
    <w:rsid w:val="0082543A"/>
    <w:rsid w:val="00825BDD"/>
    <w:rsid w:val="00825E42"/>
    <w:rsid w:val="008303BD"/>
    <w:rsid w:val="008308E2"/>
    <w:rsid w:val="0083172E"/>
    <w:rsid w:val="00831A6C"/>
    <w:rsid w:val="00832DB0"/>
    <w:rsid w:val="00836080"/>
    <w:rsid w:val="00837040"/>
    <w:rsid w:val="0084054F"/>
    <w:rsid w:val="00840740"/>
    <w:rsid w:val="00841351"/>
    <w:rsid w:val="00846514"/>
    <w:rsid w:val="00846903"/>
    <w:rsid w:val="00847CEA"/>
    <w:rsid w:val="00850FFD"/>
    <w:rsid w:val="00854778"/>
    <w:rsid w:val="00856543"/>
    <w:rsid w:val="008566F4"/>
    <w:rsid w:val="00856B7B"/>
    <w:rsid w:val="00860EE1"/>
    <w:rsid w:val="0086732C"/>
    <w:rsid w:val="00871B64"/>
    <w:rsid w:val="00872451"/>
    <w:rsid w:val="0087257F"/>
    <w:rsid w:val="008743AF"/>
    <w:rsid w:val="00877076"/>
    <w:rsid w:val="00881CC6"/>
    <w:rsid w:val="0088269A"/>
    <w:rsid w:val="00882883"/>
    <w:rsid w:val="00884866"/>
    <w:rsid w:val="0088595F"/>
    <w:rsid w:val="00885CA2"/>
    <w:rsid w:val="00890D86"/>
    <w:rsid w:val="00891548"/>
    <w:rsid w:val="0089256D"/>
    <w:rsid w:val="008933BB"/>
    <w:rsid w:val="008938E8"/>
    <w:rsid w:val="00893CB6"/>
    <w:rsid w:val="00894978"/>
    <w:rsid w:val="008949C6"/>
    <w:rsid w:val="00895DAE"/>
    <w:rsid w:val="0089630E"/>
    <w:rsid w:val="0089726F"/>
    <w:rsid w:val="00897F31"/>
    <w:rsid w:val="008A017A"/>
    <w:rsid w:val="008A330F"/>
    <w:rsid w:val="008A4609"/>
    <w:rsid w:val="008A75B8"/>
    <w:rsid w:val="008A7A3E"/>
    <w:rsid w:val="008B136D"/>
    <w:rsid w:val="008B519D"/>
    <w:rsid w:val="008B66F5"/>
    <w:rsid w:val="008B7C55"/>
    <w:rsid w:val="008C1629"/>
    <w:rsid w:val="008C3D6E"/>
    <w:rsid w:val="008C44B5"/>
    <w:rsid w:val="008C5C05"/>
    <w:rsid w:val="008C6B4E"/>
    <w:rsid w:val="008C74FA"/>
    <w:rsid w:val="008D0F09"/>
    <w:rsid w:val="008D2013"/>
    <w:rsid w:val="008D3074"/>
    <w:rsid w:val="008D54F0"/>
    <w:rsid w:val="008D76DB"/>
    <w:rsid w:val="008D7722"/>
    <w:rsid w:val="008D7C51"/>
    <w:rsid w:val="008E061B"/>
    <w:rsid w:val="008E0672"/>
    <w:rsid w:val="008E1C0A"/>
    <w:rsid w:val="008E30A4"/>
    <w:rsid w:val="008E51CC"/>
    <w:rsid w:val="008E7A7A"/>
    <w:rsid w:val="008F16F8"/>
    <w:rsid w:val="008F4B56"/>
    <w:rsid w:val="008F52FE"/>
    <w:rsid w:val="008F5356"/>
    <w:rsid w:val="008F6131"/>
    <w:rsid w:val="008F7F26"/>
    <w:rsid w:val="00900DB6"/>
    <w:rsid w:val="00901A8F"/>
    <w:rsid w:val="0090227D"/>
    <w:rsid w:val="00902882"/>
    <w:rsid w:val="009032E7"/>
    <w:rsid w:val="00904A19"/>
    <w:rsid w:val="00904F1C"/>
    <w:rsid w:val="00907AE9"/>
    <w:rsid w:val="00912093"/>
    <w:rsid w:val="00912A14"/>
    <w:rsid w:val="00913FF1"/>
    <w:rsid w:val="0091418E"/>
    <w:rsid w:val="00916474"/>
    <w:rsid w:val="009214C2"/>
    <w:rsid w:val="0092265C"/>
    <w:rsid w:val="009229E3"/>
    <w:rsid w:val="009230A9"/>
    <w:rsid w:val="00925748"/>
    <w:rsid w:val="00926533"/>
    <w:rsid w:val="00926BD4"/>
    <w:rsid w:val="00927483"/>
    <w:rsid w:val="00927F93"/>
    <w:rsid w:val="0093132B"/>
    <w:rsid w:val="00932883"/>
    <w:rsid w:val="00935F4E"/>
    <w:rsid w:val="00937009"/>
    <w:rsid w:val="0094012B"/>
    <w:rsid w:val="00943F16"/>
    <w:rsid w:val="00943F89"/>
    <w:rsid w:val="009462CA"/>
    <w:rsid w:val="009464DB"/>
    <w:rsid w:val="00946BFC"/>
    <w:rsid w:val="00947828"/>
    <w:rsid w:val="00951478"/>
    <w:rsid w:val="009533EA"/>
    <w:rsid w:val="0095399F"/>
    <w:rsid w:val="00953C76"/>
    <w:rsid w:val="00953C7F"/>
    <w:rsid w:val="00953E3C"/>
    <w:rsid w:val="00956B60"/>
    <w:rsid w:val="00961408"/>
    <w:rsid w:val="0096140B"/>
    <w:rsid w:val="009616FC"/>
    <w:rsid w:val="00964B49"/>
    <w:rsid w:val="00965BA2"/>
    <w:rsid w:val="009666AE"/>
    <w:rsid w:val="00966D34"/>
    <w:rsid w:val="00966DD5"/>
    <w:rsid w:val="009672B5"/>
    <w:rsid w:val="00967FB3"/>
    <w:rsid w:val="00970789"/>
    <w:rsid w:val="00972853"/>
    <w:rsid w:val="00972DA0"/>
    <w:rsid w:val="0097495D"/>
    <w:rsid w:val="009800B0"/>
    <w:rsid w:val="009811B7"/>
    <w:rsid w:val="009813DB"/>
    <w:rsid w:val="009815DB"/>
    <w:rsid w:val="00983634"/>
    <w:rsid w:val="00984193"/>
    <w:rsid w:val="009858D5"/>
    <w:rsid w:val="009869CB"/>
    <w:rsid w:val="00992D7E"/>
    <w:rsid w:val="0099561E"/>
    <w:rsid w:val="00996121"/>
    <w:rsid w:val="00996C39"/>
    <w:rsid w:val="00997510"/>
    <w:rsid w:val="009A3351"/>
    <w:rsid w:val="009A3439"/>
    <w:rsid w:val="009B0FB6"/>
    <w:rsid w:val="009B1324"/>
    <w:rsid w:val="009B15D5"/>
    <w:rsid w:val="009B41B4"/>
    <w:rsid w:val="009B53CB"/>
    <w:rsid w:val="009B5CB9"/>
    <w:rsid w:val="009B616A"/>
    <w:rsid w:val="009B64CC"/>
    <w:rsid w:val="009B7D48"/>
    <w:rsid w:val="009C01E7"/>
    <w:rsid w:val="009C03EA"/>
    <w:rsid w:val="009C32DE"/>
    <w:rsid w:val="009C36FD"/>
    <w:rsid w:val="009C3BA4"/>
    <w:rsid w:val="009C4DEB"/>
    <w:rsid w:val="009C6D20"/>
    <w:rsid w:val="009C6EAD"/>
    <w:rsid w:val="009D0FF5"/>
    <w:rsid w:val="009D2819"/>
    <w:rsid w:val="009D3818"/>
    <w:rsid w:val="009D525F"/>
    <w:rsid w:val="009D761D"/>
    <w:rsid w:val="009E2C88"/>
    <w:rsid w:val="009E3CD9"/>
    <w:rsid w:val="009F035B"/>
    <w:rsid w:val="009F5536"/>
    <w:rsid w:val="009F5698"/>
    <w:rsid w:val="009F6642"/>
    <w:rsid w:val="009F7C53"/>
    <w:rsid w:val="00A01104"/>
    <w:rsid w:val="00A07EAC"/>
    <w:rsid w:val="00A13273"/>
    <w:rsid w:val="00A16EF1"/>
    <w:rsid w:val="00A17086"/>
    <w:rsid w:val="00A17107"/>
    <w:rsid w:val="00A1796C"/>
    <w:rsid w:val="00A20173"/>
    <w:rsid w:val="00A21341"/>
    <w:rsid w:val="00A21DD0"/>
    <w:rsid w:val="00A23862"/>
    <w:rsid w:val="00A23CC2"/>
    <w:rsid w:val="00A2534F"/>
    <w:rsid w:val="00A25D92"/>
    <w:rsid w:val="00A30AF0"/>
    <w:rsid w:val="00A31B17"/>
    <w:rsid w:val="00A32A0F"/>
    <w:rsid w:val="00A332BD"/>
    <w:rsid w:val="00A34AAA"/>
    <w:rsid w:val="00A35516"/>
    <w:rsid w:val="00A37804"/>
    <w:rsid w:val="00A37966"/>
    <w:rsid w:val="00A37FC7"/>
    <w:rsid w:val="00A40887"/>
    <w:rsid w:val="00A418D4"/>
    <w:rsid w:val="00A4242D"/>
    <w:rsid w:val="00A42DF6"/>
    <w:rsid w:val="00A44030"/>
    <w:rsid w:val="00A45139"/>
    <w:rsid w:val="00A47A0C"/>
    <w:rsid w:val="00A47BE1"/>
    <w:rsid w:val="00A5191D"/>
    <w:rsid w:val="00A53E5A"/>
    <w:rsid w:val="00A546AF"/>
    <w:rsid w:val="00A55658"/>
    <w:rsid w:val="00A558D9"/>
    <w:rsid w:val="00A55BA6"/>
    <w:rsid w:val="00A562B2"/>
    <w:rsid w:val="00A5771B"/>
    <w:rsid w:val="00A57C00"/>
    <w:rsid w:val="00A601B8"/>
    <w:rsid w:val="00A60C96"/>
    <w:rsid w:val="00A60E2E"/>
    <w:rsid w:val="00A62E0F"/>
    <w:rsid w:val="00A630D3"/>
    <w:rsid w:val="00A63B45"/>
    <w:rsid w:val="00A64466"/>
    <w:rsid w:val="00A64707"/>
    <w:rsid w:val="00A651B6"/>
    <w:rsid w:val="00A66EF5"/>
    <w:rsid w:val="00A67968"/>
    <w:rsid w:val="00A7044C"/>
    <w:rsid w:val="00A734C2"/>
    <w:rsid w:val="00A73F3F"/>
    <w:rsid w:val="00A74D9D"/>
    <w:rsid w:val="00A75356"/>
    <w:rsid w:val="00A807FB"/>
    <w:rsid w:val="00A80CC9"/>
    <w:rsid w:val="00A8201A"/>
    <w:rsid w:val="00A82C81"/>
    <w:rsid w:val="00A834F1"/>
    <w:rsid w:val="00A8535E"/>
    <w:rsid w:val="00A87745"/>
    <w:rsid w:val="00A87983"/>
    <w:rsid w:val="00A926D9"/>
    <w:rsid w:val="00A94DDA"/>
    <w:rsid w:val="00AA2B8B"/>
    <w:rsid w:val="00AA2D22"/>
    <w:rsid w:val="00AA305B"/>
    <w:rsid w:val="00AB0B61"/>
    <w:rsid w:val="00AB1091"/>
    <w:rsid w:val="00AB1EE1"/>
    <w:rsid w:val="00AC0F43"/>
    <w:rsid w:val="00AC1DF8"/>
    <w:rsid w:val="00AC2218"/>
    <w:rsid w:val="00AC41A4"/>
    <w:rsid w:val="00AC4E2E"/>
    <w:rsid w:val="00AC4E5C"/>
    <w:rsid w:val="00AD004D"/>
    <w:rsid w:val="00AD0D3F"/>
    <w:rsid w:val="00AD1990"/>
    <w:rsid w:val="00AD3C0E"/>
    <w:rsid w:val="00AD3E4C"/>
    <w:rsid w:val="00AD708A"/>
    <w:rsid w:val="00AD7B04"/>
    <w:rsid w:val="00AE58EF"/>
    <w:rsid w:val="00AE5F8F"/>
    <w:rsid w:val="00AE6096"/>
    <w:rsid w:val="00AF075F"/>
    <w:rsid w:val="00AF0992"/>
    <w:rsid w:val="00AF2655"/>
    <w:rsid w:val="00AF27F9"/>
    <w:rsid w:val="00AF3816"/>
    <w:rsid w:val="00AF4561"/>
    <w:rsid w:val="00AF4932"/>
    <w:rsid w:val="00AF6AA7"/>
    <w:rsid w:val="00B03832"/>
    <w:rsid w:val="00B03D56"/>
    <w:rsid w:val="00B06A68"/>
    <w:rsid w:val="00B10628"/>
    <w:rsid w:val="00B10E1E"/>
    <w:rsid w:val="00B138B2"/>
    <w:rsid w:val="00B13D90"/>
    <w:rsid w:val="00B14951"/>
    <w:rsid w:val="00B14D07"/>
    <w:rsid w:val="00B1722A"/>
    <w:rsid w:val="00B20313"/>
    <w:rsid w:val="00B256E6"/>
    <w:rsid w:val="00B31121"/>
    <w:rsid w:val="00B31910"/>
    <w:rsid w:val="00B33A0E"/>
    <w:rsid w:val="00B34587"/>
    <w:rsid w:val="00B354B3"/>
    <w:rsid w:val="00B35EA9"/>
    <w:rsid w:val="00B368F7"/>
    <w:rsid w:val="00B404E9"/>
    <w:rsid w:val="00B40987"/>
    <w:rsid w:val="00B4197F"/>
    <w:rsid w:val="00B4237A"/>
    <w:rsid w:val="00B4277F"/>
    <w:rsid w:val="00B433ED"/>
    <w:rsid w:val="00B44D77"/>
    <w:rsid w:val="00B451AE"/>
    <w:rsid w:val="00B45984"/>
    <w:rsid w:val="00B45A21"/>
    <w:rsid w:val="00B45E20"/>
    <w:rsid w:val="00B472D4"/>
    <w:rsid w:val="00B47A5D"/>
    <w:rsid w:val="00B5018B"/>
    <w:rsid w:val="00B51402"/>
    <w:rsid w:val="00B517B5"/>
    <w:rsid w:val="00B531CF"/>
    <w:rsid w:val="00B558B3"/>
    <w:rsid w:val="00B566CF"/>
    <w:rsid w:val="00B56C07"/>
    <w:rsid w:val="00B56F23"/>
    <w:rsid w:val="00B57FD6"/>
    <w:rsid w:val="00B63040"/>
    <w:rsid w:val="00B630B1"/>
    <w:rsid w:val="00B63863"/>
    <w:rsid w:val="00B66E75"/>
    <w:rsid w:val="00B71348"/>
    <w:rsid w:val="00B7301D"/>
    <w:rsid w:val="00B770B8"/>
    <w:rsid w:val="00B81345"/>
    <w:rsid w:val="00B823F7"/>
    <w:rsid w:val="00B82F57"/>
    <w:rsid w:val="00B84785"/>
    <w:rsid w:val="00B85045"/>
    <w:rsid w:val="00B857CF"/>
    <w:rsid w:val="00B85FF7"/>
    <w:rsid w:val="00B8643C"/>
    <w:rsid w:val="00B87AFC"/>
    <w:rsid w:val="00B903A4"/>
    <w:rsid w:val="00B951A8"/>
    <w:rsid w:val="00B9624A"/>
    <w:rsid w:val="00B97E98"/>
    <w:rsid w:val="00BA02CA"/>
    <w:rsid w:val="00BA0909"/>
    <w:rsid w:val="00BA1A29"/>
    <w:rsid w:val="00BA22F7"/>
    <w:rsid w:val="00BA4F7D"/>
    <w:rsid w:val="00BA5822"/>
    <w:rsid w:val="00BA62DA"/>
    <w:rsid w:val="00BB191C"/>
    <w:rsid w:val="00BB1C76"/>
    <w:rsid w:val="00BB3966"/>
    <w:rsid w:val="00BB3D06"/>
    <w:rsid w:val="00BB511C"/>
    <w:rsid w:val="00BB571F"/>
    <w:rsid w:val="00BB5951"/>
    <w:rsid w:val="00BB75FD"/>
    <w:rsid w:val="00BB7645"/>
    <w:rsid w:val="00BC115C"/>
    <w:rsid w:val="00BC1268"/>
    <w:rsid w:val="00BC2193"/>
    <w:rsid w:val="00BC26CD"/>
    <w:rsid w:val="00BC3B7F"/>
    <w:rsid w:val="00BC49E6"/>
    <w:rsid w:val="00BC6A32"/>
    <w:rsid w:val="00BD0270"/>
    <w:rsid w:val="00BD10CF"/>
    <w:rsid w:val="00BD15F9"/>
    <w:rsid w:val="00BD307C"/>
    <w:rsid w:val="00BD4D13"/>
    <w:rsid w:val="00BE1E91"/>
    <w:rsid w:val="00BE34E7"/>
    <w:rsid w:val="00BE3962"/>
    <w:rsid w:val="00BE41DE"/>
    <w:rsid w:val="00BE4668"/>
    <w:rsid w:val="00BE4D68"/>
    <w:rsid w:val="00BE7C7B"/>
    <w:rsid w:val="00BF24DC"/>
    <w:rsid w:val="00BF6BAC"/>
    <w:rsid w:val="00C00471"/>
    <w:rsid w:val="00C0097C"/>
    <w:rsid w:val="00C01112"/>
    <w:rsid w:val="00C02040"/>
    <w:rsid w:val="00C067B6"/>
    <w:rsid w:val="00C068DF"/>
    <w:rsid w:val="00C1244C"/>
    <w:rsid w:val="00C125EF"/>
    <w:rsid w:val="00C1325D"/>
    <w:rsid w:val="00C13B45"/>
    <w:rsid w:val="00C13D0C"/>
    <w:rsid w:val="00C2227A"/>
    <w:rsid w:val="00C266EF"/>
    <w:rsid w:val="00C3160D"/>
    <w:rsid w:val="00C3244F"/>
    <w:rsid w:val="00C32E64"/>
    <w:rsid w:val="00C33980"/>
    <w:rsid w:val="00C347B3"/>
    <w:rsid w:val="00C348B1"/>
    <w:rsid w:val="00C356B5"/>
    <w:rsid w:val="00C3707B"/>
    <w:rsid w:val="00C3749E"/>
    <w:rsid w:val="00C42B9D"/>
    <w:rsid w:val="00C447F9"/>
    <w:rsid w:val="00C53AB4"/>
    <w:rsid w:val="00C53ED4"/>
    <w:rsid w:val="00C5404D"/>
    <w:rsid w:val="00C54CBC"/>
    <w:rsid w:val="00C5525C"/>
    <w:rsid w:val="00C55A8F"/>
    <w:rsid w:val="00C56104"/>
    <w:rsid w:val="00C562D9"/>
    <w:rsid w:val="00C60127"/>
    <w:rsid w:val="00C60C9D"/>
    <w:rsid w:val="00C60DED"/>
    <w:rsid w:val="00C61C22"/>
    <w:rsid w:val="00C63DB7"/>
    <w:rsid w:val="00C643EA"/>
    <w:rsid w:val="00C6750A"/>
    <w:rsid w:val="00C700B9"/>
    <w:rsid w:val="00C73AD3"/>
    <w:rsid w:val="00C80415"/>
    <w:rsid w:val="00C81DEA"/>
    <w:rsid w:val="00C833CA"/>
    <w:rsid w:val="00C8501C"/>
    <w:rsid w:val="00C8606C"/>
    <w:rsid w:val="00C87A22"/>
    <w:rsid w:val="00C87AE7"/>
    <w:rsid w:val="00C87FBF"/>
    <w:rsid w:val="00C907A5"/>
    <w:rsid w:val="00C90802"/>
    <w:rsid w:val="00C92C31"/>
    <w:rsid w:val="00C9340D"/>
    <w:rsid w:val="00C9343A"/>
    <w:rsid w:val="00C940A4"/>
    <w:rsid w:val="00C971FD"/>
    <w:rsid w:val="00C977DE"/>
    <w:rsid w:val="00CA2BA6"/>
    <w:rsid w:val="00CA2FF7"/>
    <w:rsid w:val="00CA373C"/>
    <w:rsid w:val="00CA3878"/>
    <w:rsid w:val="00CA457E"/>
    <w:rsid w:val="00CA461A"/>
    <w:rsid w:val="00CA5EC4"/>
    <w:rsid w:val="00CB0F6A"/>
    <w:rsid w:val="00CB1E35"/>
    <w:rsid w:val="00CB358C"/>
    <w:rsid w:val="00CB4107"/>
    <w:rsid w:val="00CB447F"/>
    <w:rsid w:val="00CB5906"/>
    <w:rsid w:val="00CB7B01"/>
    <w:rsid w:val="00CC25B8"/>
    <w:rsid w:val="00CC4E67"/>
    <w:rsid w:val="00CC57E5"/>
    <w:rsid w:val="00CC5EF5"/>
    <w:rsid w:val="00CD017B"/>
    <w:rsid w:val="00CD01B0"/>
    <w:rsid w:val="00CD282C"/>
    <w:rsid w:val="00CD2B05"/>
    <w:rsid w:val="00CD2BD2"/>
    <w:rsid w:val="00CD2CC9"/>
    <w:rsid w:val="00CD2DAB"/>
    <w:rsid w:val="00CD57BA"/>
    <w:rsid w:val="00CE0212"/>
    <w:rsid w:val="00CE08DD"/>
    <w:rsid w:val="00CE343E"/>
    <w:rsid w:val="00CE3463"/>
    <w:rsid w:val="00CE520B"/>
    <w:rsid w:val="00CF0B4F"/>
    <w:rsid w:val="00CF1F4D"/>
    <w:rsid w:val="00CF24ED"/>
    <w:rsid w:val="00CF2B81"/>
    <w:rsid w:val="00CF33D1"/>
    <w:rsid w:val="00CF4088"/>
    <w:rsid w:val="00CF59E0"/>
    <w:rsid w:val="00CF5E11"/>
    <w:rsid w:val="00CF68F6"/>
    <w:rsid w:val="00D0355E"/>
    <w:rsid w:val="00D04BC2"/>
    <w:rsid w:val="00D04F0A"/>
    <w:rsid w:val="00D07AB4"/>
    <w:rsid w:val="00D1189D"/>
    <w:rsid w:val="00D11A8C"/>
    <w:rsid w:val="00D200B8"/>
    <w:rsid w:val="00D205C5"/>
    <w:rsid w:val="00D20F78"/>
    <w:rsid w:val="00D2184A"/>
    <w:rsid w:val="00D25CC8"/>
    <w:rsid w:val="00D26275"/>
    <w:rsid w:val="00D26F52"/>
    <w:rsid w:val="00D305BE"/>
    <w:rsid w:val="00D30CDA"/>
    <w:rsid w:val="00D31D59"/>
    <w:rsid w:val="00D33574"/>
    <w:rsid w:val="00D34D2D"/>
    <w:rsid w:val="00D4553C"/>
    <w:rsid w:val="00D457FD"/>
    <w:rsid w:val="00D45F7A"/>
    <w:rsid w:val="00D47126"/>
    <w:rsid w:val="00D50937"/>
    <w:rsid w:val="00D56036"/>
    <w:rsid w:val="00D57E7B"/>
    <w:rsid w:val="00D60758"/>
    <w:rsid w:val="00D60CE6"/>
    <w:rsid w:val="00D616FF"/>
    <w:rsid w:val="00D62BBA"/>
    <w:rsid w:val="00D6462B"/>
    <w:rsid w:val="00D64938"/>
    <w:rsid w:val="00D64B19"/>
    <w:rsid w:val="00D66CD5"/>
    <w:rsid w:val="00D675AC"/>
    <w:rsid w:val="00D7010A"/>
    <w:rsid w:val="00D70767"/>
    <w:rsid w:val="00D710EC"/>
    <w:rsid w:val="00D73622"/>
    <w:rsid w:val="00D74085"/>
    <w:rsid w:val="00D74DB6"/>
    <w:rsid w:val="00D8002D"/>
    <w:rsid w:val="00D80627"/>
    <w:rsid w:val="00D8062A"/>
    <w:rsid w:val="00D815F5"/>
    <w:rsid w:val="00D81ACE"/>
    <w:rsid w:val="00D8200E"/>
    <w:rsid w:val="00D82B4E"/>
    <w:rsid w:val="00D82CF2"/>
    <w:rsid w:val="00D83133"/>
    <w:rsid w:val="00D84C69"/>
    <w:rsid w:val="00D852DA"/>
    <w:rsid w:val="00D8535C"/>
    <w:rsid w:val="00D86A69"/>
    <w:rsid w:val="00D87653"/>
    <w:rsid w:val="00D919B6"/>
    <w:rsid w:val="00D92EA5"/>
    <w:rsid w:val="00D92ECC"/>
    <w:rsid w:val="00D94A53"/>
    <w:rsid w:val="00D97187"/>
    <w:rsid w:val="00DA0028"/>
    <w:rsid w:val="00DA0F40"/>
    <w:rsid w:val="00DA2BF4"/>
    <w:rsid w:val="00DA2E51"/>
    <w:rsid w:val="00DA2EE9"/>
    <w:rsid w:val="00DA35B8"/>
    <w:rsid w:val="00DA4ADF"/>
    <w:rsid w:val="00DA5E8E"/>
    <w:rsid w:val="00DA693E"/>
    <w:rsid w:val="00DA6D6E"/>
    <w:rsid w:val="00DA7439"/>
    <w:rsid w:val="00DA7B12"/>
    <w:rsid w:val="00DA7D9C"/>
    <w:rsid w:val="00DB45D8"/>
    <w:rsid w:val="00DB5C84"/>
    <w:rsid w:val="00DB720C"/>
    <w:rsid w:val="00DC36E7"/>
    <w:rsid w:val="00DC63B7"/>
    <w:rsid w:val="00DC7666"/>
    <w:rsid w:val="00DC771F"/>
    <w:rsid w:val="00DD1944"/>
    <w:rsid w:val="00DD417B"/>
    <w:rsid w:val="00DD4237"/>
    <w:rsid w:val="00DD6375"/>
    <w:rsid w:val="00DD6E5D"/>
    <w:rsid w:val="00DE373C"/>
    <w:rsid w:val="00DE3A23"/>
    <w:rsid w:val="00DE4153"/>
    <w:rsid w:val="00DE4AE5"/>
    <w:rsid w:val="00DE595B"/>
    <w:rsid w:val="00DF0929"/>
    <w:rsid w:val="00DF18C3"/>
    <w:rsid w:val="00DF4A68"/>
    <w:rsid w:val="00DF60FF"/>
    <w:rsid w:val="00E0011B"/>
    <w:rsid w:val="00E0123D"/>
    <w:rsid w:val="00E0147E"/>
    <w:rsid w:val="00E01BB5"/>
    <w:rsid w:val="00E06558"/>
    <w:rsid w:val="00E10CC5"/>
    <w:rsid w:val="00E10CDB"/>
    <w:rsid w:val="00E1287C"/>
    <w:rsid w:val="00E12BB6"/>
    <w:rsid w:val="00E15B91"/>
    <w:rsid w:val="00E15F6C"/>
    <w:rsid w:val="00E16009"/>
    <w:rsid w:val="00E1734F"/>
    <w:rsid w:val="00E27534"/>
    <w:rsid w:val="00E27552"/>
    <w:rsid w:val="00E30B3B"/>
    <w:rsid w:val="00E33248"/>
    <w:rsid w:val="00E33FBE"/>
    <w:rsid w:val="00E34F25"/>
    <w:rsid w:val="00E35353"/>
    <w:rsid w:val="00E4049A"/>
    <w:rsid w:val="00E4332E"/>
    <w:rsid w:val="00E43B14"/>
    <w:rsid w:val="00E44088"/>
    <w:rsid w:val="00E44352"/>
    <w:rsid w:val="00E44A5C"/>
    <w:rsid w:val="00E45217"/>
    <w:rsid w:val="00E4583A"/>
    <w:rsid w:val="00E468EC"/>
    <w:rsid w:val="00E47842"/>
    <w:rsid w:val="00E47ACD"/>
    <w:rsid w:val="00E47EB2"/>
    <w:rsid w:val="00E54936"/>
    <w:rsid w:val="00E54A51"/>
    <w:rsid w:val="00E56AD3"/>
    <w:rsid w:val="00E56E51"/>
    <w:rsid w:val="00E57A79"/>
    <w:rsid w:val="00E6022B"/>
    <w:rsid w:val="00E617DD"/>
    <w:rsid w:val="00E61D9C"/>
    <w:rsid w:val="00E655C2"/>
    <w:rsid w:val="00E72192"/>
    <w:rsid w:val="00E7551B"/>
    <w:rsid w:val="00E76430"/>
    <w:rsid w:val="00E83211"/>
    <w:rsid w:val="00E85015"/>
    <w:rsid w:val="00E87912"/>
    <w:rsid w:val="00E9249C"/>
    <w:rsid w:val="00E939E4"/>
    <w:rsid w:val="00E941DA"/>
    <w:rsid w:val="00E96B42"/>
    <w:rsid w:val="00E97CDD"/>
    <w:rsid w:val="00EA2995"/>
    <w:rsid w:val="00EA33C3"/>
    <w:rsid w:val="00EA3979"/>
    <w:rsid w:val="00EA73EE"/>
    <w:rsid w:val="00EA75C2"/>
    <w:rsid w:val="00EB0CAB"/>
    <w:rsid w:val="00EB1971"/>
    <w:rsid w:val="00EB1DE6"/>
    <w:rsid w:val="00EB26F1"/>
    <w:rsid w:val="00EC0089"/>
    <w:rsid w:val="00EC2AA9"/>
    <w:rsid w:val="00EC36F2"/>
    <w:rsid w:val="00EC5109"/>
    <w:rsid w:val="00EC67B5"/>
    <w:rsid w:val="00ED0EB1"/>
    <w:rsid w:val="00ED1BA4"/>
    <w:rsid w:val="00ED1EDE"/>
    <w:rsid w:val="00ED20B2"/>
    <w:rsid w:val="00ED21AA"/>
    <w:rsid w:val="00ED2FA4"/>
    <w:rsid w:val="00ED5720"/>
    <w:rsid w:val="00ED61B0"/>
    <w:rsid w:val="00ED6C5A"/>
    <w:rsid w:val="00ED6DB8"/>
    <w:rsid w:val="00EE0F16"/>
    <w:rsid w:val="00EE10CA"/>
    <w:rsid w:val="00EE1361"/>
    <w:rsid w:val="00EE2AEA"/>
    <w:rsid w:val="00EE4AF2"/>
    <w:rsid w:val="00EE5BE2"/>
    <w:rsid w:val="00EE6806"/>
    <w:rsid w:val="00EF0FA7"/>
    <w:rsid w:val="00EF1345"/>
    <w:rsid w:val="00EF15DA"/>
    <w:rsid w:val="00EF19AC"/>
    <w:rsid w:val="00EF45A5"/>
    <w:rsid w:val="00EF5E00"/>
    <w:rsid w:val="00EF7FCE"/>
    <w:rsid w:val="00F011EB"/>
    <w:rsid w:val="00F02982"/>
    <w:rsid w:val="00F02F76"/>
    <w:rsid w:val="00F03C00"/>
    <w:rsid w:val="00F03D6A"/>
    <w:rsid w:val="00F041C2"/>
    <w:rsid w:val="00F044AD"/>
    <w:rsid w:val="00F05F1E"/>
    <w:rsid w:val="00F06C82"/>
    <w:rsid w:val="00F1129D"/>
    <w:rsid w:val="00F12952"/>
    <w:rsid w:val="00F1297E"/>
    <w:rsid w:val="00F13E8E"/>
    <w:rsid w:val="00F140E5"/>
    <w:rsid w:val="00F1475F"/>
    <w:rsid w:val="00F202C1"/>
    <w:rsid w:val="00F21527"/>
    <w:rsid w:val="00F21675"/>
    <w:rsid w:val="00F21DCA"/>
    <w:rsid w:val="00F22D65"/>
    <w:rsid w:val="00F235E3"/>
    <w:rsid w:val="00F237A5"/>
    <w:rsid w:val="00F23A44"/>
    <w:rsid w:val="00F24EA1"/>
    <w:rsid w:val="00F25D98"/>
    <w:rsid w:val="00F26488"/>
    <w:rsid w:val="00F26FDF"/>
    <w:rsid w:val="00F3022D"/>
    <w:rsid w:val="00F3064E"/>
    <w:rsid w:val="00F30B2C"/>
    <w:rsid w:val="00F30C47"/>
    <w:rsid w:val="00F31412"/>
    <w:rsid w:val="00F32628"/>
    <w:rsid w:val="00F34B84"/>
    <w:rsid w:val="00F359A8"/>
    <w:rsid w:val="00F36E84"/>
    <w:rsid w:val="00F370AA"/>
    <w:rsid w:val="00F416F0"/>
    <w:rsid w:val="00F42006"/>
    <w:rsid w:val="00F421CE"/>
    <w:rsid w:val="00F4289E"/>
    <w:rsid w:val="00F43498"/>
    <w:rsid w:val="00F47C20"/>
    <w:rsid w:val="00F51C65"/>
    <w:rsid w:val="00F52C0D"/>
    <w:rsid w:val="00F571E8"/>
    <w:rsid w:val="00F60078"/>
    <w:rsid w:val="00F62C7A"/>
    <w:rsid w:val="00F62DDA"/>
    <w:rsid w:val="00F62F49"/>
    <w:rsid w:val="00F6339E"/>
    <w:rsid w:val="00F64D38"/>
    <w:rsid w:val="00F64FD9"/>
    <w:rsid w:val="00F65120"/>
    <w:rsid w:val="00F65F33"/>
    <w:rsid w:val="00F663A2"/>
    <w:rsid w:val="00F71557"/>
    <w:rsid w:val="00F72DDE"/>
    <w:rsid w:val="00F73B02"/>
    <w:rsid w:val="00F74500"/>
    <w:rsid w:val="00F77B27"/>
    <w:rsid w:val="00F80810"/>
    <w:rsid w:val="00F83730"/>
    <w:rsid w:val="00F8482C"/>
    <w:rsid w:val="00F936E8"/>
    <w:rsid w:val="00F93BC7"/>
    <w:rsid w:val="00F93C47"/>
    <w:rsid w:val="00F975DA"/>
    <w:rsid w:val="00FA13DC"/>
    <w:rsid w:val="00FA25E4"/>
    <w:rsid w:val="00FA2F00"/>
    <w:rsid w:val="00FB00B3"/>
    <w:rsid w:val="00FB3B13"/>
    <w:rsid w:val="00FB7747"/>
    <w:rsid w:val="00FC1718"/>
    <w:rsid w:val="00FC2555"/>
    <w:rsid w:val="00FC2676"/>
    <w:rsid w:val="00FC62F8"/>
    <w:rsid w:val="00FC63E1"/>
    <w:rsid w:val="00FC6D2D"/>
    <w:rsid w:val="00FC7E03"/>
    <w:rsid w:val="00FD051C"/>
    <w:rsid w:val="00FD0BBC"/>
    <w:rsid w:val="00FD0FC0"/>
    <w:rsid w:val="00FD2C85"/>
    <w:rsid w:val="00FD302B"/>
    <w:rsid w:val="00FD3F18"/>
    <w:rsid w:val="00FD6E59"/>
    <w:rsid w:val="00FD7691"/>
    <w:rsid w:val="00FE0585"/>
    <w:rsid w:val="00FE0901"/>
    <w:rsid w:val="00FE0B28"/>
    <w:rsid w:val="00FE2069"/>
    <w:rsid w:val="00FE61B4"/>
    <w:rsid w:val="00FF0073"/>
    <w:rsid w:val="00FF0593"/>
    <w:rsid w:val="00FF05AF"/>
    <w:rsid w:val="00FF0643"/>
    <w:rsid w:val="00FF1444"/>
    <w:rsid w:val="00FF332C"/>
    <w:rsid w:val="00FF4096"/>
    <w:rsid w:val="00FF5262"/>
    <w:rsid w:val="00FF555A"/>
    <w:rsid w:val="00FF5C0E"/>
    <w:rsid w:val="00FF6BAE"/>
    <w:rsid w:val="00FF72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AB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3F79"/>
    <w:pPr>
      <w:keepNext/>
      <w:keepLines/>
      <w:spacing w:before="240" w:after="0"/>
      <w:outlineLvl w:val="0"/>
    </w:pPr>
    <w:rPr>
      <w:rFonts w:ascii="Trebuchet MS" w:eastAsiaTheme="majorEastAsia" w:hAnsi="Trebuchet MS" w:cstheme="majorBidi"/>
      <w:color w:val="2E74B5" w:themeColor="accent1" w:themeShade="BF"/>
      <w:sz w:val="24"/>
      <w:szCs w:val="32"/>
    </w:rPr>
  </w:style>
  <w:style w:type="paragraph" w:styleId="Heading2">
    <w:name w:val="heading 2"/>
    <w:basedOn w:val="Normal"/>
    <w:next w:val="Normal"/>
    <w:link w:val="Heading2Char"/>
    <w:autoRedefine/>
    <w:uiPriority w:val="9"/>
    <w:unhideWhenUsed/>
    <w:rsid w:val="00254B3D"/>
    <w:pPr>
      <w:keepNext/>
      <w:keepLines/>
      <w:numPr>
        <w:ilvl w:val="1"/>
        <w:numId w:val="33"/>
      </w:numPr>
      <w:tabs>
        <w:tab w:val="left" w:pos="851"/>
      </w:tabs>
      <w:spacing w:before="40" w:after="0"/>
      <w:jc w:val="both"/>
      <w:outlineLvl w:val="1"/>
    </w:pPr>
    <w:rPr>
      <w:rFonts w:ascii="Trebuchet MS" w:eastAsiaTheme="majorEastAsia" w:hAnsi="Trebuchet MS" w:cstheme="majorBidi"/>
      <w:color w:val="2E74B5"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5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907AE9"/>
    <w:pPr>
      <w:ind w:left="720"/>
      <w:contextualSpacing/>
    </w:pPr>
  </w:style>
  <w:style w:type="character" w:styleId="Hyperlink">
    <w:name w:val="Hyperlink"/>
    <w:basedOn w:val="DefaultParagraphFont"/>
    <w:uiPriority w:val="99"/>
    <w:rsid w:val="00FF6BAE"/>
    <w:rPr>
      <w:rFonts w:cs="Times New Roman"/>
      <w:color w:val="0066CC"/>
      <w:u w:val="single"/>
    </w:rPr>
  </w:style>
  <w:style w:type="character" w:customStyle="1" w:styleId="Bodytext2">
    <w:name w:val="Body text (2)_"/>
    <w:basedOn w:val="DefaultParagraphFont"/>
    <w:link w:val="Bodytext20"/>
    <w:uiPriority w:val="99"/>
    <w:locked/>
    <w:rsid w:val="00FF6BAE"/>
    <w:rPr>
      <w:rFonts w:ascii="Times New Roman" w:hAnsi="Times New Roman"/>
      <w:shd w:val="clear" w:color="auto" w:fill="FFFFFF"/>
    </w:rPr>
  </w:style>
  <w:style w:type="paragraph" w:customStyle="1" w:styleId="Bodytext20">
    <w:name w:val="Body text (2)"/>
    <w:basedOn w:val="Normal"/>
    <w:link w:val="Bodytext2"/>
    <w:uiPriority w:val="99"/>
    <w:rsid w:val="00FF6BAE"/>
    <w:pPr>
      <w:widowControl w:val="0"/>
      <w:shd w:val="clear" w:color="auto" w:fill="FFFFFF"/>
      <w:spacing w:before="240" w:after="240" w:line="274" w:lineRule="exact"/>
      <w:ind w:hanging="520"/>
      <w:jc w:val="both"/>
    </w:pPr>
    <w:rPr>
      <w:rFonts w:ascii="Times New Roman" w:hAnsi="Times New Roman"/>
    </w:rPr>
  </w:style>
  <w:style w:type="character" w:customStyle="1" w:styleId="Bodytext2Bold">
    <w:name w:val="Body text (2) + Bold"/>
    <w:basedOn w:val="Bodytext2"/>
    <w:uiPriority w:val="99"/>
    <w:rsid w:val="00FF6BAE"/>
    <w:rPr>
      <w:rFonts w:ascii="Times New Roman" w:hAnsi="Times New Roman"/>
      <w:b/>
      <w:bCs/>
      <w:color w:val="000000"/>
      <w:spacing w:val="0"/>
      <w:w w:val="100"/>
      <w:position w:val="0"/>
      <w:sz w:val="24"/>
      <w:szCs w:val="24"/>
      <w:u w:val="none"/>
      <w:shd w:val="clear" w:color="auto" w:fill="FFFFFF"/>
      <w:lang w:val="ro-RO" w:eastAsia="ro-RO"/>
    </w:rPr>
  </w:style>
  <w:style w:type="paragraph" w:customStyle="1" w:styleId="BodyText31">
    <w:name w:val="Body Text 31"/>
    <w:basedOn w:val="Normal"/>
    <w:rsid w:val="00FF6BAE"/>
    <w:pPr>
      <w:widowControl w:val="0"/>
      <w:tabs>
        <w:tab w:val="left" w:pos="-1440"/>
        <w:tab w:val="left" w:pos="-720"/>
      </w:tabs>
      <w:suppressAutoHyphens/>
      <w:spacing w:after="0" w:line="240" w:lineRule="auto"/>
      <w:jc w:val="both"/>
    </w:pPr>
    <w:rPr>
      <w:rFonts w:ascii="Arial" w:eastAsia="Times New Roman" w:hAnsi="Arial" w:cs="Times New Roman"/>
      <w:sz w:val="20"/>
      <w:szCs w:val="20"/>
      <w:lang w:val="en-US" w:eastAsia="es-ES"/>
    </w:rPr>
  </w:style>
  <w:style w:type="paragraph" w:styleId="FootnoteText">
    <w:name w:val="footnote text"/>
    <w:basedOn w:val="Normal"/>
    <w:link w:val="FootnoteTextChar"/>
    <w:uiPriority w:val="99"/>
    <w:semiHidden/>
    <w:unhideWhenUsed/>
    <w:rsid w:val="004D5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52A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uiPriority w:val="99"/>
    <w:rsid w:val="004D52A0"/>
    <w:rPr>
      <w:vertAlign w:val="superscript"/>
    </w:rPr>
  </w:style>
  <w:style w:type="character" w:customStyle="1" w:styleId="Bodytext11">
    <w:name w:val="Body text (11)_"/>
    <w:basedOn w:val="DefaultParagraphFont"/>
    <w:link w:val="Bodytext110"/>
    <w:uiPriority w:val="99"/>
    <w:locked/>
    <w:rsid w:val="00052E33"/>
    <w:rPr>
      <w:rFonts w:ascii="Times New Roman" w:hAnsi="Times New Roman" w:cs="Times New Roman"/>
      <w:b/>
      <w:bCs/>
      <w:shd w:val="clear" w:color="auto" w:fill="FFFFFF"/>
    </w:rPr>
  </w:style>
  <w:style w:type="paragraph" w:customStyle="1" w:styleId="Bodytext110">
    <w:name w:val="Body text (11)"/>
    <w:basedOn w:val="Normal"/>
    <w:link w:val="Bodytext11"/>
    <w:uiPriority w:val="99"/>
    <w:rsid w:val="00052E33"/>
    <w:pPr>
      <w:widowControl w:val="0"/>
      <w:shd w:val="clear" w:color="auto" w:fill="FFFFFF"/>
      <w:spacing w:before="60" w:after="0" w:line="274" w:lineRule="exact"/>
      <w:ind w:hanging="400"/>
      <w:jc w:val="both"/>
    </w:pPr>
    <w:rPr>
      <w:rFonts w:ascii="Times New Roman" w:hAnsi="Times New Roman" w:cs="Times New Roman"/>
      <w:b/>
      <w:bCs/>
    </w:rPr>
  </w:style>
  <w:style w:type="character" w:styleId="FollowedHyperlink">
    <w:name w:val="FollowedHyperlink"/>
    <w:basedOn w:val="DefaultParagraphFont"/>
    <w:uiPriority w:val="99"/>
    <w:semiHidden/>
    <w:unhideWhenUsed/>
    <w:rsid w:val="00AD004D"/>
    <w:rPr>
      <w:color w:val="954F72" w:themeColor="followedHyperlink"/>
      <w:u w:val="single"/>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A74D9D"/>
  </w:style>
  <w:style w:type="table" w:customStyle="1" w:styleId="TableGrid8">
    <w:name w:val="Table Grid8"/>
    <w:basedOn w:val="TableNormal"/>
    <w:uiPriority w:val="39"/>
    <w:rsid w:val="00A74D9D"/>
    <w:pPr>
      <w:spacing w:after="0" w:line="240" w:lineRule="auto"/>
    </w:pPr>
    <w:rPr>
      <w:rFonts w:ascii="Calibri" w:eastAsia="Calibri" w:hAnsi="Calibri" w:cs="Times New Roman"/>
      <w:lang w:eastAsia="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62C7A"/>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73F79"/>
    <w:rPr>
      <w:rFonts w:ascii="Trebuchet MS" w:eastAsiaTheme="majorEastAsia" w:hAnsi="Trebuchet MS" w:cstheme="majorBidi"/>
      <w:color w:val="2E74B5" w:themeColor="accent1" w:themeShade="BF"/>
      <w:sz w:val="24"/>
      <w:szCs w:val="32"/>
    </w:rPr>
  </w:style>
  <w:style w:type="character" w:customStyle="1" w:styleId="Heading2Char">
    <w:name w:val="Heading 2 Char"/>
    <w:basedOn w:val="DefaultParagraphFont"/>
    <w:link w:val="Heading2"/>
    <w:uiPriority w:val="9"/>
    <w:rsid w:val="00254B3D"/>
    <w:rPr>
      <w:rFonts w:ascii="Trebuchet MS" w:eastAsiaTheme="majorEastAsia" w:hAnsi="Trebuchet MS" w:cstheme="majorBidi"/>
      <w:color w:val="2E74B5" w:themeColor="accent1" w:themeShade="BF"/>
      <w:sz w:val="24"/>
      <w:szCs w:val="26"/>
    </w:rPr>
  </w:style>
  <w:style w:type="character" w:customStyle="1" w:styleId="Bodytext2ArialNarrow85pt">
    <w:name w:val="Body text (2) + Arial Narrow;8;5 pt"/>
    <w:basedOn w:val="Bodytext2"/>
    <w:rsid w:val="001A2EA3"/>
    <w:rPr>
      <w:rFonts w:ascii="Arial Narrow" w:eastAsia="Arial Narrow" w:hAnsi="Arial Narrow" w:cs="Arial Narrow"/>
      <w:b w:val="0"/>
      <w:bCs w:val="0"/>
      <w:i w:val="0"/>
      <w:iCs w:val="0"/>
      <w:smallCaps w:val="0"/>
      <w:strike w:val="0"/>
      <w:color w:val="000000"/>
      <w:spacing w:val="0"/>
      <w:w w:val="100"/>
      <w:position w:val="0"/>
      <w:sz w:val="17"/>
      <w:szCs w:val="17"/>
      <w:u w:val="none"/>
      <w:shd w:val="clear" w:color="auto" w:fill="FFFFFF"/>
      <w:lang w:val="ro-RO" w:eastAsia="ro-RO" w:bidi="ro-RO"/>
    </w:rPr>
  </w:style>
  <w:style w:type="paragraph" w:styleId="TOCHeading">
    <w:name w:val="TOC Heading"/>
    <w:basedOn w:val="Heading1"/>
    <w:next w:val="Normal"/>
    <w:uiPriority w:val="39"/>
    <w:unhideWhenUsed/>
    <w:qFormat/>
    <w:rsid w:val="00512962"/>
    <w:pPr>
      <w:outlineLvl w:val="9"/>
    </w:pPr>
    <w:rPr>
      <w:rFonts w:asciiTheme="majorHAnsi" w:hAnsiTheme="majorHAnsi"/>
      <w:sz w:val="32"/>
      <w:lang w:val="en-US"/>
    </w:rPr>
  </w:style>
  <w:style w:type="paragraph" w:styleId="TOC1">
    <w:name w:val="toc 1"/>
    <w:basedOn w:val="Normal"/>
    <w:next w:val="Normal"/>
    <w:autoRedefine/>
    <w:uiPriority w:val="39"/>
    <w:unhideWhenUsed/>
    <w:rsid w:val="00512962"/>
    <w:pPr>
      <w:spacing w:after="100"/>
    </w:pPr>
  </w:style>
  <w:style w:type="paragraph" w:styleId="TOC2">
    <w:name w:val="toc 2"/>
    <w:basedOn w:val="Normal"/>
    <w:next w:val="Normal"/>
    <w:autoRedefine/>
    <w:uiPriority w:val="39"/>
    <w:unhideWhenUsed/>
    <w:rsid w:val="00512962"/>
    <w:pPr>
      <w:spacing w:after="100"/>
      <w:ind w:left="220"/>
    </w:pPr>
  </w:style>
  <w:style w:type="paragraph" w:customStyle="1" w:styleId="Default">
    <w:name w:val="Default"/>
    <w:rsid w:val="00FD051C"/>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06837">
      <w:bodyDiv w:val="1"/>
      <w:marLeft w:val="0"/>
      <w:marRight w:val="0"/>
      <w:marTop w:val="0"/>
      <w:marBottom w:val="0"/>
      <w:divBdr>
        <w:top w:val="none" w:sz="0" w:space="0" w:color="auto"/>
        <w:left w:val="none" w:sz="0" w:space="0" w:color="auto"/>
        <w:bottom w:val="none" w:sz="0" w:space="0" w:color="auto"/>
        <w:right w:val="none" w:sz="0" w:space="0" w:color="auto"/>
      </w:divBdr>
    </w:div>
    <w:div w:id="565921493">
      <w:bodyDiv w:val="1"/>
      <w:marLeft w:val="0"/>
      <w:marRight w:val="0"/>
      <w:marTop w:val="0"/>
      <w:marBottom w:val="0"/>
      <w:divBdr>
        <w:top w:val="none" w:sz="0" w:space="0" w:color="auto"/>
        <w:left w:val="none" w:sz="0" w:space="0" w:color="auto"/>
        <w:bottom w:val="none" w:sz="0" w:space="0" w:color="auto"/>
        <w:right w:val="none" w:sz="0" w:space="0" w:color="auto"/>
      </w:divBdr>
    </w:div>
    <w:div w:id="910580154">
      <w:bodyDiv w:val="1"/>
      <w:marLeft w:val="0"/>
      <w:marRight w:val="0"/>
      <w:marTop w:val="0"/>
      <w:marBottom w:val="0"/>
      <w:divBdr>
        <w:top w:val="none" w:sz="0" w:space="0" w:color="auto"/>
        <w:left w:val="none" w:sz="0" w:space="0" w:color="auto"/>
        <w:bottom w:val="none" w:sz="0" w:space="0" w:color="auto"/>
        <w:right w:val="none" w:sz="0" w:space="0" w:color="auto"/>
      </w:divBdr>
    </w:div>
    <w:div w:id="1362437106">
      <w:bodyDiv w:val="1"/>
      <w:marLeft w:val="0"/>
      <w:marRight w:val="0"/>
      <w:marTop w:val="0"/>
      <w:marBottom w:val="0"/>
      <w:divBdr>
        <w:top w:val="none" w:sz="0" w:space="0" w:color="auto"/>
        <w:left w:val="none" w:sz="0" w:space="0" w:color="auto"/>
        <w:bottom w:val="none" w:sz="0" w:space="0" w:color="auto"/>
        <w:right w:val="none" w:sz="0" w:space="0" w:color="auto"/>
      </w:divBdr>
    </w:div>
    <w:div w:id="1380858765">
      <w:bodyDiv w:val="1"/>
      <w:marLeft w:val="0"/>
      <w:marRight w:val="0"/>
      <w:marTop w:val="0"/>
      <w:marBottom w:val="0"/>
      <w:divBdr>
        <w:top w:val="none" w:sz="0" w:space="0" w:color="auto"/>
        <w:left w:val="none" w:sz="0" w:space="0" w:color="auto"/>
        <w:bottom w:val="none" w:sz="0" w:space="0" w:color="auto"/>
        <w:right w:val="none" w:sz="0" w:space="0" w:color="auto"/>
      </w:divBdr>
    </w:div>
    <w:div w:id="141531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c.research.gov.ro/uploads/2021-2027/conditie-favorizanta/sncisi_19-iulie.pdf" TargetMode="External"/><Relationship Id="rId13" Type="http://schemas.openxmlformats.org/officeDocument/2006/relationships/hyperlink" Target="http://www.resear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ysmis2021.gov.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comunicare/strategie-de-comunica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onduri-ue.ro/mysmis-2021" TargetMode="External"/><Relationship Id="rId4" Type="http://schemas.openxmlformats.org/officeDocument/2006/relationships/settings" Target="settings.xml"/><Relationship Id="rId9" Type="http://schemas.openxmlformats.org/officeDocument/2006/relationships/hyperlink" Target="https://mfe.gov.ro/wp-content/uploads/2023/01/9cf5726fa7062a9b0ca4fc8443ff0bf9.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317AC-8DEB-4BBB-8A98-9B286E8D5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28839</Words>
  <Characters>167270</Characters>
  <Application>Microsoft Office Word</Application>
  <DocSecurity>0</DocSecurity>
  <Lines>1393</Lines>
  <Paragraphs>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2023-08-02T12:51:00Z</dcterms:created>
  <dcterms:modified xsi:type="dcterms:W3CDTF">2023-08-02T12:51:00Z</dcterms:modified>
</cp:coreProperties>
</file>